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C6CD347" w14:textId="77777777" w:rsidR="00962BEE" w:rsidRPr="007A1773" w:rsidRDefault="00962BEE" w:rsidP="00962BEE">
      <w:pPr>
        <w:spacing w:line="288" w:lineRule="auto"/>
        <w:rPr>
          <w:rFonts w:ascii="Arial" w:hAnsi="Arial" w:cs="Arial"/>
          <w:b/>
          <w:sz w:val="28"/>
        </w:rPr>
      </w:pPr>
      <w:r w:rsidRPr="007A1773">
        <w:rPr>
          <w:rFonts w:ascii="Arial" w:hAnsi="Arial" w:cs="Arial"/>
          <w:b/>
          <w:sz w:val="28"/>
        </w:rPr>
        <w:t>II.3. DESCRIÇÃO DAS ATIVIDADES</w:t>
      </w:r>
    </w:p>
    <w:p w14:paraId="35F21B91" w14:textId="77777777" w:rsidR="00962BEE" w:rsidRPr="00E03A31" w:rsidRDefault="00962BEE" w:rsidP="00962BEE">
      <w:pPr>
        <w:autoSpaceDE w:val="0"/>
        <w:autoSpaceDN w:val="0"/>
        <w:adjustRightInd w:val="0"/>
        <w:spacing w:line="288" w:lineRule="auto"/>
        <w:jc w:val="both"/>
        <w:rPr>
          <w:rFonts w:ascii="Arial" w:hAnsi="Arial" w:cs="Arial"/>
          <w:b/>
          <w:sz w:val="22"/>
          <w:szCs w:val="22"/>
        </w:rPr>
      </w:pPr>
    </w:p>
    <w:p w14:paraId="24185C2D" w14:textId="77777777" w:rsidR="00962BEE" w:rsidRPr="007A1773" w:rsidRDefault="00962BEE" w:rsidP="00962BEE">
      <w:pPr>
        <w:autoSpaceDE w:val="0"/>
        <w:autoSpaceDN w:val="0"/>
        <w:adjustRightInd w:val="0"/>
        <w:spacing w:line="288" w:lineRule="auto"/>
        <w:jc w:val="both"/>
        <w:rPr>
          <w:rFonts w:ascii="Arial Negrito" w:hAnsi="Arial Negrito" w:cs="Arial"/>
          <w:b/>
          <w:szCs w:val="22"/>
        </w:rPr>
      </w:pPr>
      <w:r w:rsidRPr="007A1773">
        <w:rPr>
          <w:rFonts w:ascii="Arial Negrito" w:hAnsi="Arial Negrito" w:cs="Arial"/>
          <w:b/>
          <w:szCs w:val="22"/>
        </w:rPr>
        <w:t>II.3.1. DESCRIÇÃO GERAL DO PROCESSO DE PERFURAÇÃO</w:t>
      </w:r>
    </w:p>
    <w:p w14:paraId="5594DD4C" w14:textId="77777777" w:rsidR="00962BEE" w:rsidRPr="007A1773" w:rsidRDefault="00962BEE" w:rsidP="00962BEE">
      <w:pPr>
        <w:autoSpaceDE w:val="0"/>
        <w:autoSpaceDN w:val="0"/>
        <w:adjustRightInd w:val="0"/>
        <w:spacing w:line="288" w:lineRule="auto"/>
        <w:jc w:val="both"/>
        <w:rPr>
          <w:rFonts w:ascii="Arial Negrito" w:hAnsi="Arial Negrito" w:cs="Arial"/>
          <w:b/>
          <w:szCs w:val="22"/>
        </w:rPr>
      </w:pPr>
    </w:p>
    <w:p w14:paraId="4AFA9A3B" w14:textId="77777777" w:rsidR="00962BEE" w:rsidRPr="007A1773" w:rsidRDefault="00633B4E" w:rsidP="00962BEE">
      <w:pPr>
        <w:spacing w:line="288" w:lineRule="auto"/>
        <w:jc w:val="both"/>
        <w:rPr>
          <w:szCs w:val="22"/>
        </w:rPr>
      </w:pPr>
      <w:r w:rsidRPr="007A1773">
        <w:rPr>
          <w:rFonts w:ascii="Arial" w:hAnsi="Arial" w:cs="Arial"/>
          <w:b/>
          <w:szCs w:val="22"/>
        </w:rPr>
        <w:t>A. Caracterização das Etapas do Processo de Perfuração</w:t>
      </w:r>
      <w:r w:rsidR="00962BEE" w:rsidRPr="007A1773">
        <w:rPr>
          <w:szCs w:val="22"/>
        </w:rPr>
        <w:t xml:space="preserve"> </w:t>
      </w:r>
    </w:p>
    <w:p w14:paraId="0AFB9950" w14:textId="77777777" w:rsidR="00962BEE" w:rsidRPr="009A343F" w:rsidRDefault="00962BEE" w:rsidP="00962BEE">
      <w:pPr>
        <w:spacing w:line="288" w:lineRule="auto"/>
        <w:jc w:val="both"/>
        <w:rPr>
          <w:sz w:val="22"/>
          <w:szCs w:val="22"/>
        </w:rPr>
      </w:pPr>
    </w:p>
    <w:p w14:paraId="7135374D" w14:textId="54C4D201" w:rsidR="00962BEE" w:rsidRPr="009A343F" w:rsidRDefault="00962BEE" w:rsidP="00962BEE">
      <w:pPr>
        <w:spacing w:line="288" w:lineRule="auto"/>
        <w:jc w:val="both"/>
        <w:rPr>
          <w:sz w:val="22"/>
          <w:szCs w:val="22"/>
        </w:rPr>
      </w:pPr>
      <w:r w:rsidRPr="00444AD6">
        <w:rPr>
          <w:sz w:val="22"/>
          <w:szCs w:val="22"/>
        </w:rPr>
        <w:t xml:space="preserve">O processo de perfuração e suas etapas serão aqui descritos com base em </w:t>
      </w:r>
      <w:r w:rsidR="00C711F4" w:rsidRPr="00444AD6">
        <w:rPr>
          <w:sz w:val="22"/>
          <w:szCs w:val="22"/>
        </w:rPr>
        <w:t xml:space="preserve">BOURGOYNE </w:t>
      </w:r>
      <w:r w:rsidR="00C711F4" w:rsidRPr="00444AD6">
        <w:rPr>
          <w:i/>
          <w:sz w:val="22"/>
          <w:szCs w:val="22"/>
        </w:rPr>
        <w:t>et al</w:t>
      </w:r>
      <w:r w:rsidR="00C711F4" w:rsidRPr="00444AD6">
        <w:rPr>
          <w:sz w:val="22"/>
          <w:szCs w:val="22"/>
        </w:rPr>
        <w:t xml:space="preserve">. (1991), </w:t>
      </w:r>
      <w:r w:rsidRPr="00444AD6">
        <w:rPr>
          <w:iCs/>
          <w:sz w:val="22"/>
          <w:szCs w:val="22"/>
        </w:rPr>
        <w:t xml:space="preserve">ECONOMIDES </w:t>
      </w:r>
      <w:r w:rsidRPr="00444AD6">
        <w:rPr>
          <w:i/>
          <w:sz w:val="22"/>
          <w:szCs w:val="22"/>
        </w:rPr>
        <w:t>et al</w:t>
      </w:r>
      <w:r w:rsidRPr="00444AD6">
        <w:rPr>
          <w:sz w:val="22"/>
          <w:szCs w:val="22"/>
        </w:rPr>
        <w:t xml:space="preserve">. </w:t>
      </w:r>
      <w:r w:rsidRPr="00444AD6">
        <w:rPr>
          <w:iCs/>
          <w:sz w:val="22"/>
          <w:szCs w:val="22"/>
        </w:rPr>
        <w:t>(1998)</w:t>
      </w:r>
      <w:r w:rsidR="00CD4396" w:rsidRPr="00444AD6">
        <w:rPr>
          <w:iCs/>
          <w:sz w:val="22"/>
          <w:szCs w:val="22"/>
        </w:rPr>
        <w:t xml:space="preserve"> e</w:t>
      </w:r>
      <w:r w:rsidR="00374EEC" w:rsidRPr="00444AD6">
        <w:rPr>
          <w:iCs/>
          <w:sz w:val="22"/>
          <w:szCs w:val="22"/>
        </w:rPr>
        <w:t xml:space="preserve"> </w:t>
      </w:r>
      <w:r w:rsidR="00C711F4" w:rsidRPr="00444AD6">
        <w:rPr>
          <w:sz w:val="22"/>
          <w:szCs w:val="22"/>
        </w:rPr>
        <w:t>THOMAS (2001), e,</w:t>
      </w:r>
      <w:r w:rsidRPr="00444AD6">
        <w:rPr>
          <w:sz w:val="22"/>
          <w:szCs w:val="22"/>
        </w:rPr>
        <w:t xml:space="preserve"> através dos principais sistemas que compõem uma sonda rotativa, a saber: sistema</w:t>
      </w:r>
      <w:r w:rsidR="00746AB0" w:rsidRPr="00444AD6">
        <w:rPr>
          <w:sz w:val="22"/>
          <w:szCs w:val="22"/>
        </w:rPr>
        <w:t>s</w:t>
      </w:r>
      <w:r w:rsidRPr="00444AD6">
        <w:rPr>
          <w:sz w:val="22"/>
          <w:szCs w:val="22"/>
        </w:rPr>
        <w:t xml:space="preserve"> de força, de suspensão, rotativo,</w:t>
      </w:r>
      <w:r w:rsidR="00C711F4" w:rsidRPr="00444AD6">
        <w:rPr>
          <w:sz w:val="22"/>
          <w:szCs w:val="22"/>
        </w:rPr>
        <w:t xml:space="preserve"> de</w:t>
      </w:r>
      <w:r w:rsidRPr="00444AD6">
        <w:rPr>
          <w:sz w:val="22"/>
          <w:szCs w:val="22"/>
        </w:rPr>
        <w:t xml:space="preserve"> circulação, de segurança e </w:t>
      </w:r>
      <w:r w:rsidR="00C711F4" w:rsidRPr="00444AD6">
        <w:rPr>
          <w:sz w:val="22"/>
          <w:szCs w:val="22"/>
        </w:rPr>
        <w:t xml:space="preserve">de </w:t>
      </w:r>
      <w:r w:rsidRPr="00444AD6">
        <w:rPr>
          <w:sz w:val="22"/>
          <w:szCs w:val="22"/>
        </w:rPr>
        <w:t xml:space="preserve">monitoramento do poço. </w:t>
      </w:r>
      <w:r w:rsidR="00C711F4" w:rsidRPr="00444AD6">
        <w:rPr>
          <w:sz w:val="22"/>
          <w:szCs w:val="22"/>
        </w:rPr>
        <w:t xml:space="preserve">Descreve-se, a seguir, </w:t>
      </w:r>
      <w:r w:rsidRPr="00444AD6">
        <w:rPr>
          <w:sz w:val="22"/>
          <w:szCs w:val="22"/>
        </w:rPr>
        <w:t xml:space="preserve">os equipamentos </w:t>
      </w:r>
      <w:r w:rsidR="00C711F4" w:rsidRPr="00444AD6">
        <w:rPr>
          <w:sz w:val="22"/>
          <w:szCs w:val="22"/>
        </w:rPr>
        <w:t xml:space="preserve">dos referidos </w:t>
      </w:r>
      <w:r w:rsidRPr="00444AD6">
        <w:rPr>
          <w:sz w:val="22"/>
          <w:szCs w:val="22"/>
        </w:rPr>
        <w:t xml:space="preserve"> sistema</w:t>
      </w:r>
      <w:r w:rsidR="00D431E1" w:rsidRPr="00444AD6">
        <w:rPr>
          <w:sz w:val="22"/>
          <w:szCs w:val="22"/>
        </w:rPr>
        <w:t>s</w:t>
      </w:r>
      <w:r w:rsidR="00C711F4" w:rsidRPr="00444AD6">
        <w:rPr>
          <w:sz w:val="22"/>
          <w:szCs w:val="22"/>
        </w:rPr>
        <w:t xml:space="preserve"> existentes no navio-sonda </w:t>
      </w:r>
      <w:r w:rsidR="008E1732" w:rsidRPr="00444AD6">
        <w:rPr>
          <w:sz w:val="22"/>
          <w:szCs w:val="22"/>
        </w:rPr>
        <w:t xml:space="preserve">ENSCO </w:t>
      </w:r>
      <w:r w:rsidR="00C711F4" w:rsidRPr="00444AD6">
        <w:rPr>
          <w:sz w:val="22"/>
          <w:szCs w:val="22"/>
        </w:rPr>
        <w:t>DS-</w:t>
      </w:r>
      <w:r w:rsidR="001B3163" w:rsidRPr="00444AD6">
        <w:rPr>
          <w:sz w:val="22"/>
          <w:szCs w:val="22"/>
        </w:rPr>
        <w:t>9</w:t>
      </w:r>
      <w:r w:rsidR="00C711F4" w:rsidRPr="00444AD6">
        <w:rPr>
          <w:sz w:val="22"/>
          <w:szCs w:val="22"/>
        </w:rPr>
        <w:t>, a ser utilizado</w:t>
      </w:r>
      <w:r w:rsidRPr="00444AD6">
        <w:rPr>
          <w:sz w:val="22"/>
          <w:szCs w:val="22"/>
        </w:rPr>
        <w:t xml:space="preserve"> para a atividade de perfuração marítima</w:t>
      </w:r>
      <w:r w:rsidR="00107153" w:rsidRPr="00444AD6">
        <w:rPr>
          <w:sz w:val="22"/>
          <w:szCs w:val="22"/>
        </w:rPr>
        <w:t xml:space="preserve"> no</w:t>
      </w:r>
      <w:r w:rsidRPr="00444AD6">
        <w:rPr>
          <w:sz w:val="22"/>
          <w:szCs w:val="22"/>
        </w:rPr>
        <w:t xml:space="preserve"> </w:t>
      </w:r>
      <w:r w:rsidR="00107153" w:rsidRPr="00444AD6">
        <w:rPr>
          <w:sz w:val="22"/>
          <w:szCs w:val="22"/>
        </w:rPr>
        <w:t>Bloco FZA-M-59, Bacia da Foz do Amazonas</w:t>
      </w:r>
      <w:r w:rsidRPr="00444AD6">
        <w:rPr>
          <w:sz w:val="22"/>
          <w:szCs w:val="22"/>
        </w:rPr>
        <w:t>.</w:t>
      </w:r>
    </w:p>
    <w:p w14:paraId="21976961" w14:textId="77777777" w:rsidR="00962BEE" w:rsidRPr="00CD4396" w:rsidRDefault="00962BEE" w:rsidP="00962BEE">
      <w:pPr>
        <w:spacing w:line="288" w:lineRule="auto"/>
        <w:jc w:val="both"/>
        <w:rPr>
          <w:sz w:val="22"/>
          <w:szCs w:val="22"/>
        </w:rPr>
      </w:pPr>
    </w:p>
    <w:p w14:paraId="48B27100" w14:textId="77777777" w:rsidR="00040771" w:rsidRPr="00C711F4" w:rsidRDefault="00CD4396" w:rsidP="00C711F4">
      <w:pPr>
        <w:spacing w:line="288" w:lineRule="auto"/>
        <w:jc w:val="both"/>
        <w:rPr>
          <w:sz w:val="22"/>
          <w:szCs w:val="22"/>
        </w:rPr>
      </w:pPr>
      <w:r w:rsidRPr="00C711F4">
        <w:rPr>
          <w:sz w:val="22"/>
          <w:szCs w:val="22"/>
        </w:rPr>
        <w:t>Na</w:t>
      </w:r>
      <w:r w:rsidR="00962BEE" w:rsidRPr="00C711F4">
        <w:rPr>
          <w:sz w:val="22"/>
          <w:szCs w:val="22"/>
        </w:rPr>
        <w:t xml:space="preserve"> perfuração rotativa, um poço é aberto com o emprego de uma coluna de perfuração formada por diversos tubos conectados entre si, contendo uma broca </w:t>
      </w:r>
      <w:smartTag w:uri="urn:schemas-microsoft-com:office:smarttags" w:element="PersonName">
        <w:smartTagPr>
          <w:attr w:name="ProductID" w:val="em sua extremidade. Quanto"/>
        </w:smartTagPr>
        <w:r w:rsidR="00962BEE" w:rsidRPr="00C711F4">
          <w:rPr>
            <w:sz w:val="22"/>
            <w:szCs w:val="22"/>
          </w:rPr>
          <w:t>em sua extremidade. Quanto</w:t>
        </w:r>
      </w:smartTag>
      <w:r w:rsidR="00962BEE" w:rsidRPr="00C711F4">
        <w:rPr>
          <w:sz w:val="22"/>
          <w:szCs w:val="22"/>
        </w:rPr>
        <w:t xml:space="preserve"> mais a broca se aprofunda, mais tubos de perfuração vão sendo encaixados em sua parte superior, na unidade de perfuração. Durante a perfuração a b</w:t>
      </w:r>
      <w:r w:rsidRPr="00C711F4">
        <w:rPr>
          <w:sz w:val="22"/>
          <w:szCs w:val="22"/>
        </w:rPr>
        <w:t xml:space="preserve">roca lança um fluido, denominado fluido de perfuração ou lama, </w:t>
      </w:r>
      <w:r w:rsidR="00962BEE" w:rsidRPr="00C711F4">
        <w:rPr>
          <w:sz w:val="22"/>
          <w:szCs w:val="22"/>
        </w:rPr>
        <w:t>que circula pelo poço voltando à superfície através do espaço anular entre a coluna de p</w:t>
      </w:r>
      <w:r w:rsidRPr="00C711F4">
        <w:rPr>
          <w:sz w:val="22"/>
          <w:szCs w:val="22"/>
        </w:rPr>
        <w:t>erfuração e a parede de poço.</w:t>
      </w:r>
      <w:r w:rsidR="00962BEE" w:rsidRPr="00C711F4">
        <w:rPr>
          <w:sz w:val="22"/>
          <w:szCs w:val="22"/>
        </w:rPr>
        <w:t xml:space="preserve"> </w:t>
      </w:r>
      <w:r w:rsidR="0090228F" w:rsidRPr="00C711F4">
        <w:rPr>
          <w:sz w:val="22"/>
          <w:szCs w:val="22"/>
        </w:rPr>
        <w:t>O fluido</w:t>
      </w:r>
      <w:r w:rsidR="00962BEE" w:rsidRPr="00C711F4">
        <w:rPr>
          <w:sz w:val="22"/>
          <w:szCs w:val="22"/>
        </w:rPr>
        <w:t xml:space="preserve"> transporta à superfície os fragmentos de rocha gerados durante a perfuração (cascalhos). </w:t>
      </w:r>
    </w:p>
    <w:p w14:paraId="00A5E0C6" w14:textId="77777777" w:rsidR="00040771" w:rsidRDefault="00040771" w:rsidP="00962BEE">
      <w:pPr>
        <w:pStyle w:val="Footer"/>
        <w:spacing w:line="288" w:lineRule="auto"/>
        <w:jc w:val="both"/>
        <w:rPr>
          <w:sz w:val="22"/>
        </w:rPr>
      </w:pPr>
    </w:p>
    <w:p w14:paraId="76ACC240" w14:textId="77777777" w:rsidR="00962BEE" w:rsidRPr="00040771" w:rsidRDefault="00040771" w:rsidP="00040771">
      <w:pPr>
        <w:pStyle w:val="ListParagraph"/>
        <w:numPr>
          <w:ilvl w:val="0"/>
          <w:numId w:val="36"/>
        </w:numPr>
        <w:tabs>
          <w:tab w:val="left" w:pos="284"/>
        </w:tabs>
        <w:spacing w:line="288" w:lineRule="auto"/>
        <w:ind w:left="0" w:firstLine="0"/>
        <w:jc w:val="both"/>
        <w:rPr>
          <w:rFonts w:ascii="Arial" w:hAnsi="Arial" w:cs="Arial"/>
          <w:b/>
          <w:sz w:val="22"/>
          <w:szCs w:val="22"/>
        </w:rPr>
      </w:pPr>
      <w:r>
        <w:rPr>
          <w:rFonts w:ascii="Arial" w:hAnsi="Arial" w:cs="Arial"/>
          <w:b/>
          <w:sz w:val="22"/>
          <w:szCs w:val="22"/>
        </w:rPr>
        <w:t xml:space="preserve"> </w:t>
      </w:r>
      <w:r w:rsidRPr="00040771">
        <w:rPr>
          <w:rFonts w:ascii="Arial" w:hAnsi="Arial" w:cs="Arial"/>
          <w:b/>
          <w:sz w:val="22"/>
          <w:szCs w:val="22"/>
        </w:rPr>
        <w:t>P</w:t>
      </w:r>
      <w:r w:rsidR="00962BEE" w:rsidRPr="00040771">
        <w:rPr>
          <w:rFonts w:ascii="Arial" w:hAnsi="Arial" w:cs="Arial"/>
          <w:b/>
          <w:sz w:val="22"/>
          <w:szCs w:val="22"/>
        </w:rPr>
        <w:t xml:space="preserve">rincipais </w:t>
      </w:r>
      <w:r w:rsidRPr="00040771">
        <w:rPr>
          <w:rFonts w:ascii="Arial" w:hAnsi="Arial" w:cs="Arial"/>
          <w:b/>
          <w:sz w:val="22"/>
          <w:szCs w:val="22"/>
        </w:rPr>
        <w:t>Sistemas</w:t>
      </w:r>
      <w:r>
        <w:rPr>
          <w:rFonts w:ascii="Arial" w:hAnsi="Arial" w:cs="Arial"/>
          <w:b/>
          <w:sz w:val="22"/>
          <w:szCs w:val="22"/>
        </w:rPr>
        <w:t xml:space="preserve"> que Compõem uma Sonda Rotativa</w:t>
      </w:r>
    </w:p>
    <w:p w14:paraId="5CA5058A" w14:textId="77777777" w:rsidR="00962BEE" w:rsidRPr="00897CA3" w:rsidRDefault="00962BEE" w:rsidP="00040771">
      <w:pPr>
        <w:pStyle w:val="Footer"/>
        <w:tabs>
          <w:tab w:val="left" w:pos="142"/>
        </w:tabs>
        <w:spacing w:line="288" w:lineRule="auto"/>
        <w:jc w:val="both"/>
        <w:rPr>
          <w:sz w:val="22"/>
        </w:rPr>
      </w:pPr>
    </w:p>
    <w:p w14:paraId="41D260EA" w14:textId="77777777" w:rsidR="00962BEE" w:rsidRPr="00897CA3" w:rsidRDefault="00962BEE" w:rsidP="00962BEE">
      <w:pPr>
        <w:numPr>
          <w:ilvl w:val="0"/>
          <w:numId w:val="13"/>
        </w:numPr>
        <w:autoSpaceDE w:val="0"/>
        <w:autoSpaceDN w:val="0"/>
        <w:adjustRightInd w:val="0"/>
        <w:spacing w:line="288" w:lineRule="auto"/>
        <w:jc w:val="both"/>
        <w:rPr>
          <w:rFonts w:ascii="Arial" w:hAnsi="Arial" w:cs="Arial"/>
          <w:b/>
          <w:sz w:val="22"/>
          <w:szCs w:val="22"/>
        </w:rPr>
      </w:pPr>
      <w:r w:rsidRPr="00897CA3">
        <w:rPr>
          <w:rFonts w:ascii="Arial" w:hAnsi="Arial" w:cs="Arial"/>
          <w:b/>
          <w:sz w:val="22"/>
          <w:szCs w:val="22"/>
        </w:rPr>
        <w:t>Sistema de Suspensão</w:t>
      </w:r>
    </w:p>
    <w:p w14:paraId="3EDCCC6C" w14:textId="77777777" w:rsidR="00962BEE" w:rsidRPr="00962BEE" w:rsidRDefault="00962BEE" w:rsidP="00962BEE">
      <w:pPr>
        <w:pStyle w:val="BodyText"/>
        <w:spacing w:after="0" w:line="288" w:lineRule="auto"/>
        <w:jc w:val="both"/>
        <w:rPr>
          <w:color w:val="000000"/>
          <w:sz w:val="22"/>
          <w:highlight w:val="yellow"/>
        </w:rPr>
      </w:pPr>
    </w:p>
    <w:p w14:paraId="379B15CA" w14:textId="77777777" w:rsidR="00C711F4" w:rsidRDefault="00C711F4" w:rsidP="00C711F4">
      <w:pPr>
        <w:pStyle w:val="BodyText"/>
        <w:spacing w:after="0" w:line="288" w:lineRule="auto"/>
        <w:jc w:val="both"/>
        <w:rPr>
          <w:sz w:val="22"/>
          <w:szCs w:val="22"/>
        </w:rPr>
      </w:pPr>
      <w:r w:rsidRPr="00897CA3">
        <w:rPr>
          <w:color w:val="000000"/>
          <w:sz w:val="22"/>
        </w:rPr>
        <w:t xml:space="preserve">O sistema de suspensão tem a função de sustentar e manobrar cargas (como a coluna de perfuração, colunas de revestimentos ou quaisquer outros equipamentos) para dentro ou fora do poço. </w:t>
      </w:r>
      <w:r w:rsidRPr="00FE2D8F">
        <w:rPr>
          <w:color w:val="000000"/>
          <w:sz w:val="22"/>
        </w:rPr>
        <w:t>Os componentes principais deste sistema são a torre</w:t>
      </w:r>
      <w:r w:rsidRPr="00FE2D8F">
        <w:rPr>
          <w:sz w:val="22"/>
        </w:rPr>
        <w:t xml:space="preserve">, o guincho, o bloco de coroamento e a </w:t>
      </w:r>
      <w:r w:rsidR="006159F9">
        <w:rPr>
          <w:sz w:val="22"/>
        </w:rPr>
        <w:t>c</w:t>
      </w:r>
      <w:r>
        <w:rPr>
          <w:sz w:val="22"/>
        </w:rPr>
        <w:t>atarina (</w:t>
      </w:r>
      <w:r w:rsidRPr="00F61476">
        <w:rPr>
          <w:b/>
          <w:sz w:val="22"/>
        </w:rPr>
        <w:t>Figura II.3.1.1</w:t>
      </w:r>
      <w:r>
        <w:rPr>
          <w:sz w:val="22"/>
        </w:rPr>
        <w:t>)</w:t>
      </w:r>
      <w:r w:rsidRPr="00FE2D8F">
        <w:rPr>
          <w:sz w:val="22"/>
        </w:rPr>
        <w:t>. A</w:t>
      </w:r>
      <w:r w:rsidRPr="00374EEC">
        <w:rPr>
          <w:sz w:val="22"/>
        </w:rPr>
        <w:t xml:space="preserve"> torre é uma estrutura que provê altura vertical necessária para elevar ou abaixar a coluna de perfuração, além de sustentar polias e cabos. A coluna de perfuração é formada por seções de tubos rígidos, que necessitam de espaço vertical livre para ocupar ao serem “içados” do poço. A movimentação pelo poço da coluna de perfuração e demais equipamentos é realizada com o auxílio de um guincho, que compreende, basicamente, o bloco de coroamento (polias fixas) e a catarina (polias móveis), com a função de içar e deslocar cargas pesadas. </w:t>
      </w:r>
      <w:r w:rsidRPr="00374EEC">
        <w:rPr>
          <w:sz w:val="22"/>
          <w:szCs w:val="22"/>
        </w:rPr>
        <w:t>O sistema de suspensão é o responsável por realizar duas importantes operações de rotina, quais se</w:t>
      </w:r>
      <w:r>
        <w:rPr>
          <w:sz w:val="22"/>
          <w:szCs w:val="22"/>
        </w:rPr>
        <w:t xml:space="preserve">jam: (i) </w:t>
      </w:r>
      <w:r w:rsidRPr="00FE2D8F">
        <w:rPr>
          <w:sz w:val="22"/>
          <w:szCs w:val="22"/>
        </w:rPr>
        <w:t>acrescentar um novo tubo à coluna de perfuração</w:t>
      </w:r>
      <w:r>
        <w:rPr>
          <w:sz w:val="22"/>
          <w:szCs w:val="22"/>
        </w:rPr>
        <w:t xml:space="preserve">, </w:t>
      </w:r>
      <w:r w:rsidRPr="00FE2D8F">
        <w:rPr>
          <w:sz w:val="22"/>
          <w:szCs w:val="22"/>
        </w:rPr>
        <w:t>conforme o poço vai ganhando profundidade</w:t>
      </w:r>
      <w:r>
        <w:rPr>
          <w:sz w:val="22"/>
          <w:szCs w:val="22"/>
        </w:rPr>
        <w:t>,</w:t>
      </w:r>
      <w:r w:rsidRPr="00FE2D8F">
        <w:rPr>
          <w:sz w:val="22"/>
          <w:szCs w:val="22"/>
        </w:rPr>
        <w:t xml:space="preserve"> e </w:t>
      </w:r>
      <w:r>
        <w:rPr>
          <w:sz w:val="22"/>
          <w:szCs w:val="22"/>
        </w:rPr>
        <w:t xml:space="preserve">(ii) </w:t>
      </w:r>
      <w:r w:rsidRPr="00FE2D8F">
        <w:rPr>
          <w:sz w:val="22"/>
          <w:szCs w:val="22"/>
        </w:rPr>
        <w:t>remover a coluna de perfuração de dentro do poço</w:t>
      </w:r>
      <w:r>
        <w:rPr>
          <w:sz w:val="22"/>
          <w:szCs w:val="22"/>
        </w:rPr>
        <w:t>,</w:t>
      </w:r>
      <w:r w:rsidRPr="00FE2D8F">
        <w:rPr>
          <w:sz w:val="22"/>
          <w:szCs w:val="22"/>
        </w:rPr>
        <w:t xml:space="preserve"> para troca da broca desgastada ou de um tubo danificado. Ambos os procedimentos são realizados com o amparo da torre de perfuração enquanto a coluna fica</w:t>
      </w:r>
      <w:r>
        <w:rPr>
          <w:sz w:val="22"/>
          <w:szCs w:val="22"/>
        </w:rPr>
        <w:t>,</w:t>
      </w:r>
      <w:r w:rsidRPr="00FE2D8F">
        <w:rPr>
          <w:sz w:val="22"/>
          <w:szCs w:val="22"/>
        </w:rPr>
        <w:t xml:space="preserve"> temporariamente</w:t>
      </w:r>
      <w:r>
        <w:rPr>
          <w:sz w:val="22"/>
          <w:szCs w:val="22"/>
        </w:rPr>
        <w:t>,</w:t>
      </w:r>
      <w:r w:rsidRPr="00FE2D8F">
        <w:rPr>
          <w:sz w:val="22"/>
          <w:szCs w:val="22"/>
        </w:rPr>
        <w:t xml:space="preserve"> fora do poço.</w:t>
      </w:r>
    </w:p>
    <w:p w14:paraId="539FB5F5" w14:textId="77777777" w:rsidR="00C711F4" w:rsidRDefault="00C711F4" w:rsidP="00C711F4">
      <w:pPr>
        <w:pStyle w:val="BodyText"/>
        <w:spacing w:after="0" w:line="288" w:lineRule="auto"/>
        <w:jc w:val="both"/>
        <w:rPr>
          <w:sz w:val="22"/>
          <w:szCs w:val="22"/>
        </w:rPr>
      </w:pPr>
    </w:p>
    <w:p w14:paraId="31144E19" w14:textId="77777777" w:rsidR="00C711F4" w:rsidRDefault="00C711F4" w:rsidP="00C711F4">
      <w:pPr>
        <w:pStyle w:val="BodyText"/>
        <w:spacing w:after="0" w:line="288" w:lineRule="auto"/>
        <w:jc w:val="center"/>
        <w:rPr>
          <w:sz w:val="22"/>
        </w:rPr>
      </w:pPr>
      <w:r>
        <w:rPr>
          <w:noProof/>
          <w:sz w:val="22"/>
        </w:rPr>
        <w:lastRenderedPageBreak/>
        <w:drawing>
          <wp:inline distT="0" distB="0" distL="0" distR="0" wp14:anchorId="27D19379" wp14:editId="2E13431A">
            <wp:extent cx="4052617" cy="3575382"/>
            <wp:effectExtent l="19050" t="19050" r="24083" b="25068"/>
            <wp:docPr id="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4056360" cy="3578684"/>
                    </a:xfrm>
                    <a:prstGeom prst="rect">
                      <a:avLst/>
                    </a:prstGeom>
                    <a:noFill/>
                    <a:ln w="9525">
                      <a:solidFill>
                        <a:schemeClr val="tx1"/>
                      </a:solidFill>
                      <a:miter lim="800000"/>
                      <a:headEnd/>
                      <a:tailEnd/>
                    </a:ln>
                  </pic:spPr>
                </pic:pic>
              </a:graphicData>
            </a:graphic>
          </wp:inline>
        </w:drawing>
      </w:r>
    </w:p>
    <w:p w14:paraId="7304E39B" w14:textId="77777777" w:rsidR="00374EEC" w:rsidRDefault="00C711F4" w:rsidP="00C711F4">
      <w:pPr>
        <w:pStyle w:val="BodyText"/>
        <w:spacing w:after="0" w:line="288" w:lineRule="auto"/>
        <w:ind w:left="1560" w:right="1559"/>
        <w:jc w:val="both"/>
        <w:rPr>
          <w:sz w:val="18"/>
          <w:szCs w:val="18"/>
        </w:rPr>
      </w:pPr>
      <w:r w:rsidRPr="00FE2D8F">
        <w:rPr>
          <w:rFonts w:ascii="Arial" w:hAnsi="Arial" w:cs="Arial"/>
          <w:b/>
          <w:sz w:val="22"/>
          <w:szCs w:val="22"/>
        </w:rPr>
        <w:t>FIGURA II.3.1.1</w:t>
      </w:r>
      <w:r>
        <w:rPr>
          <w:rFonts w:ascii="Arial" w:hAnsi="Arial" w:cs="Arial"/>
          <w:b/>
          <w:sz w:val="22"/>
          <w:szCs w:val="22"/>
        </w:rPr>
        <w:t xml:space="preserve"> – Esquema de uma sonda rotativa</w:t>
      </w:r>
      <w:r w:rsidRPr="00FE2D8F">
        <w:rPr>
          <w:rFonts w:ascii="Arial" w:hAnsi="Arial" w:cs="Arial"/>
          <w:b/>
          <w:sz w:val="22"/>
          <w:szCs w:val="22"/>
        </w:rPr>
        <w:t xml:space="preserve">. </w:t>
      </w:r>
    </w:p>
    <w:p w14:paraId="1D9C98F0" w14:textId="77777777" w:rsidR="00C711F4" w:rsidRDefault="00374EEC" w:rsidP="00C711F4">
      <w:pPr>
        <w:pStyle w:val="BodyText"/>
        <w:spacing w:after="0" w:line="288" w:lineRule="auto"/>
        <w:ind w:left="1560" w:right="1559"/>
        <w:jc w:val="both"/>
        <w:rPr>
          <w:sz w:val="18"/>
          <w:szCs w:val="18"/>
        </w:rPr>
      </w:pPr>
      <w:r>
        <w:rPr>
          <w:sz w:val="18"/>
          <w:szCs w:val="18"/>
        </w:rPr>
        <w:t>Fonte: THOMAS, 2001</w:t>
      </w:r>
    </w:p>
    <w:p w14:paraId="1BA3EAC2" w14:textId="77777777" w:rsidR="00962BEE" w:rsidRPr="00FE2D8F" w:rsidRDefault="00962BEE" w:rsidP="00962BEE">
      <w:pPr>
        <w:pStyle w:val="BodyText"/>
        <w:spacing w:after="0" w:line="288" w:lineRule="auto"/>
        <w:jc w:val="both"/>
        <w:rPr>
          <w:sz w:val="22"/>
        </w:rPr>
      </w:pPr>
    </w:p>
    <w:p w14:paraId="7A71D776" w14:textId="77777777" w:rsidR="00962BEE" w:rsidRPr="00FE2D8F" w:rsidRDefault="00962BEE" w:rsidP="00962BEE">
      <w:pPr>
        <w:numPr>
          <w:ilvl w:val="0"/>
          <w:numId w:val="13"/>
        </w:numPr>
        <w:autoSpaceDE w:val="0"/>
        <w:autoSpaceDN w:val="0"/>
        <w:adjustRightInd w:val="0"/>
        <w:spacing w:line="288" w:lineRule="auto"/>
        <w:jc w:val="both"/>
        <w:rPr>
          <w:rFonts w:ascii="Arial" w:hAnsi="Arial" w:cs="Arial"/>
          <w:b/>
          <w:sz w:val="22"/>
          <w:szCs w:val="22"/>
        </w:rPr>
      </w:pPr>
      <w:r w:rsidRPr="00FE2D8F">
        <w:rPr>
          <w:rFonts w:ascii="Arial" w:hAnsi="Arial" w:cs="Arial"/>
          <w:b/>
          <w:sz w:val="22"/>
          <w:szCs w:val="22"/>
        </w:rPr>
        <w:t>Sistema Rotativo</w:t>
      </w:r>
    </w:p>
    <w:p w14:paraId="7C63B28A" w14:textId="77777777" w:rsidR="00962BEE" w:rsidRPr="00FE2D8F" w:rsidRDefault="00962BEE" w:rsidP="00962BEE">
      <w:pPr>
        <w:autoSpaceDE w:val="0"/>
        <w:autoSpaceDN w:val="0"/>
        <w:adjustRightInd w:val="0"/>
        <w:spacing w:line="288" w:lineRule="auto"/>
        <w:jc w:val="both"/>
        <w:rPr>
          <w:sz w:val="22"/>
          <w:szCs w:val="22"/>
        </w:rPr>
      </w:pPr>
    </w:p>
    <w:p w14:paraId="17C54EE6" w14:textId="77777777" w:rsidR="00962BEE" w:rsidRDefault="00962BEE" w:rsidP="00962BEE">
      <w:pPr>
        <w:autoSpaceDE w:val="0"/>
        <w:autoSpaceDN w:val="0"/>
        <w:adjustRightInd w:val="0"/>
        <w:spacing w:line="288" w:lineRule="auto"/>
        <w:jc w:val="both"/>
        <w:rPr>
          <w:sz w:val="22"/>
          <w:szCs w:val="22"/>
        </w:rPr>
      </w:pPr>
      <w:r w:rsidRPr="00FE2D8F">
        <w:rPr>
          <w:sz w:val="22"/>
          <w:szCs w:val="22"/>
        </w:rPr>
        <w:t xml:space="preserve">O sistema rotativo é o responsável pela rotação da coluna de perfuração, compreendendo todos os equipamentos utilizados para girá-la. </w:t>
      </w:r>
      <w:r w:rsidR="00E466FF">
        <w:rPr>
          <w:sz w:val="22"/>
          <w:szCs w:val="22"/>
        </w:rPr>
        <w:t>Em</w:t>
      </w:r>
      <w:r w:rsidRPr="00FE2D8F">
        <w:rPr>
          <w:sz w:val="22"/>
          <w:szCs w:val="22"/>
        </w:rPr>
        <w:t xml:space="preserve"> sonda</w:t>
      </w:r>
      <w:r w:rsidR="00E466FF">
        <w:rPr>
          <w:sz w:val="22"/>
          <w:szCs w:val="22"/>
        </w:rPr>
        <w:t>s</w:t>
      </w:r>
      <w:r w:rsidRPr="00FE2D8F">
        <w:rPr>
          <w:sz w:val="22"/>
          <w:szCs w:val="22"/>
        </w:rPr>
        <w:t xml:space="preserve"> convenciona</w:t>
      </w:r>
      <w:r w:rsidR="00E466FF">
        <w:rPr>
          <w:sz w:val="22"/>
          <w:szCs w:val="22"/>
        </w:rPr>
        <w:t>is,</w:t>
      </w:r>
      <w:r w:rsidRPr="00FE2D8F">
        <w:rPr>
          <w:sz w:val="22"/>
          <w:szCs w:val="22"/>
        </w:rPr>
        <w:t xml:space="preserve"> os principais componentes deste sistema são a cabeça de injeção (</w:t>
      </w:r>
      <w:r w:rsidRPr="00FE2D8F">
        <w:rPr>
          <w:i/>
          <w:sz w:val="22"/>
          <w:szCs w:val="22"/>
        </w:rPr>
        <w:t>swivel</w:t>
      </w:r>
      <w:r w:rsidRPr="00FE2D8F">
        <w:rPr>
          <w:sz w:val="22"/>
          <w:szCs w:val="22"/>
        </w:rPr>
        <w:t xml:space="preserve">), os tubos de perfuração e os comandos. </w:t>
      </w:r>
      <w:r w:rsidR="00306DD7">
        <w:rPr>
          <w:sz w:val="22"/>
          <w:szCs w:val="22"/>
        </w:rPr>
        <w:t xml:space="preserve">A </w:t>
      </w:r>
      <w:r w:rsidR="00306DD7" w:rsidRPr="00374EEC">
        <w:rPr>
          <w:sz w:val="22"/>
          <w:szCs w:val="22"/>
        </w:rPr>
        <w:t>cabeça de injeção</w:t>
      </w:r>
      <w:r w:rsidR="00E466FF" w:rsidRPr="00374EEC">
        <w:rPr>
          <w:sz w:val="22"/>
          <w:szCs w:val="22"/>
        </w:rPr>
        <w:t xml:space="preserve"> (</w:t>
      </w:r>
      <w:r w:rsidR="00E466FF" w:rsidRPr="00374EEC">
        <w:rPr>
          <w:i/>
          <w:sz w:val="22"/>
          <w:szCs w:val="22"/>
        </w:rPr>
        <w:t>s</w:t>
      </w:r>
      <w:r w:rsidR="00E466FF" w:rsidRPr="00FE2D8F">
        <w:rPr>
          <w:i/>
          <w:sz w:val="22"/>
          <w:szCs w:val="22"/>
        </w:rPr>
        <w:t>wivel</w:t>
      </w:r>
      <w:r w:rsidR="00E466FF" w:rsidRPr="00FE2D8F">
        <w:rPr>
          <w:sz w:val="22"/>
          <w:szCs w:val="22"/>
        </w:rPr>
        <w:t>)</w:t>
      </w:r>
      <w:r w:rsidR="00E466FF">
        <w:rPr>
          <w:sz w:val="22"/>
          <w:szCs w:val="22"/>
        </w:rPr>
        <w:t xml:space="preserve"> </w:t>
      </w:r>
      <w:r w:rsidRPr="00FE2D8F">
        <w:rPr>
          <w:sz w:val="22"/>
          <w:szCs w:val="22"/>
        </w:rPr>
        <w:t>é o equipamento que sustenta o peso da coluna de perfuração e permite seu giro, constituindo elemento de ligação entre a parte móvel (a coluna de perfuração) e a fixa</w:t>
      </w:r>
      <w:r w:rsidR="00760C94">
        <w:rPr>
          <w:sz w:val="22"/>
          <w:szCs w:val="22"/>
        </w:rPr>
        <w:t xml:space="preserve"> (todo conjunto de equipamentos localizados acima da coluna de perfuração)</w:t>
      </w:r>
      <w:r w:rsidRPr="00FE2D8F">
        <w:rPr>
          <w:sz w:val="22"/>
          <w:szCs w:val="22"/>
        </w:rPr>
        <w:t>.</w:t>
      </w:r>
      <w:r w:rsidR="00E466FF">
        <w:rPr>
          <w:sz w:val="22"/>
          <w:szCs w:val="22"/>
        </w:rPr>
        <w:t xml:space="preserve"> </w:t>
      </w:r>
      <w:r w:rsidRPr="00FE2D8F">
        <w:rPr>
          <w:sz w:val="22"/>
          <w:szCs w:val="22"/>
        </w:rPr>
        <w:t xml:space="preserve">Os </w:t>
      </w:r>
      <w:r w:rsidRPr="00374EEC">
        <w:rPr>
          <w:sz w:val="22"/>
          <w:szCs w:val="22"/>
        </w:rPr>
        <w:t>tubos de perfuração</w:t>
      </w:r>
      <w:r w:rsidR="00FE2D8F" w:rsidRPr="00374EEC">
        <w:rPr>
          <w:sz w:val="22"/>
          <w:szCs w:val="22"/>
        </w:rPr>
        <w:t>, ap</w:t>
      </w:r>
      <w:r w:rsidR="00FE2D8F">
        <w:rPr>
          <w:sz w:val="22"/>
          <w:szCs w:val="22"/>
        </w:rPr>
        <w:t>re</w:t>
      </w:r>
      <w:r w:rsidR="00FE2D8F" w:rsidRPr="00FE2D8F">
        <w:rPr>
          <w:sz w:val="22"/>
          <w:szCs w:val="22"/>
        </w:rPr>
        <w:t xml:space="preserve">sentados na </w:t>
      </w:r>
      <w:r w:rsidR="00FE2D8F" w:rsidRPr="00FE2D8F">
        <w:rPr>
          <w:b/>
          <w:sz w:val="22"/>
          <w:szCs w:val="22"/>
        </w:rPr>
        <w:t>Figura II.3.1.</w:t>
      </w:r>
      <w:r w:rsidR="00C711F4">
        <w:rPr>
          <w:b/>
          <w:sz w:val="22"/>
          <w:szCs w:val="22"/>
        </w:rPr>
        <w:t>2</w:t>
      </w:r>
      <w:r w:rsidR="00FE2D8F" w:rsidRPr="00E466FF">
        <w:rPr>
          <w:sz w:val="22"/>
          <w:szCs w:val="22"/>
        </w:rPr>
        <w:t xml:space="preserve">, </w:t>
      </w:r>
      <w:r w:rsidRPr="00E466FF">
        <w:rPr>
          <w:sz w:val="22"/>
          <w:szCs w:val="22"/>
        </w:rPr>
        <w:t>s</w:t>
      </w:r>
      <w:r w:rsidRPr="00FE2D8F">
        <w:rPr>
          <w:sz w:val="22"/>
          <w:szCs w:val="22"/>
        </w:rPr>
        <w:t xml:space="preserve">ão aqueles que se conectam formando a coluna de perfuração, e os </w:t>
      </w:r>
      <w:r w:rsidRPr="00374EEC">
        <w:rPr>
          <w:sz w:val="22"/>
          <w:szCs w:val="22"/>
        </w:rPr>
        <w:t>comandos</w:t>
      </w:r>
      <w:r w:rsidRPr="00FE2D8F">
        <w:rPr>
          <w:sz w:val="22"/>
          <w:szCs w:val="22"/>
        </w:rPr>
        <w:t xml:space="preserve"> são dutos de maior espessura, acoplados aos tubos de perfuração, com a função de exercer peso sobre a broca para que esta avance perfurando as formações. </w:t>
      </w:r>
    </w:p>
    <w:p w14:paraId="07707D4A" w14:textId="77777777" w:rsidR="00070F1F" w:rsidRDefault="00070F1F">
      <w:pPr>
        <w:rPr>
          <w:sz w:val="22"/>
          <w:szCs w:val="22"/>
        </w:rPr>
      </w:pPr>
      <w:r>
        <w:rPr>
          <w:sz w:val="22"/>
          <w:szCs w:val="22"/>
        </w:rPr>
        <w:br w:type="page"/>
      </w:r>
    </w:p>
    <w:tbl>
      <w:tblPr>
        <w:tblW w:w="0" w:type="auto"/>
        <w:tblCellMar>
          <w:left w:w="70" w:type="dxa"/>
          <w:right w:w="70" w:type="dxa"/>
        </w:tblCellMar>
        <w:tblLook w:val="0000" w:firstRow="0" w:lastRow="0" w:firstColumn="0" w:lastColumn="0" w:noHBand="0" w:noVBand="0"/>
      </w:tblPr>
      <w:tblGrid>
        <w:gridCol w:w="9779"/>
      </w:tblGrid>
      <w:tr w:rsidR="00962BEE" w:rsidRPr="00962BEE" w14:paraId="1FA415A0" w14:textId="77777777" w:rsidTr="00D5101B">
        <w:tc>
          <w:tcPr>
            <w:tcW w:w="9779" w:type="dxa"/>
          </w:tcPr>
          <w:p w14:paraId="0183280C" w14:textId="77777777" w:rsidR="00962BEE" w:rsidRPr="00962BEE" w:rsidRDefault="00962BEE" w:rsidP="00D5101B">
            <w:pPr>
              <w:autoSpaceDE w:val="0"/>
              <w:autoSpaceDN w:val="0"/>
              <w:adjustRightInd w:val="0"/>
              <w:spacing w:line="288" w:lineRule="auto"/>
              <w:jc w:val="center"/>
              <w:rPr>
                <w:b/>
                <w:color w:val="003366"/>
                <w:sz w:val="22"/>
                <w:szCs w:val="22"/>
                <w:highlight w:val="yellow"/>
              </w:rPr>
            </w:pPr>
            <w:r w:rsidRPr="00FE2D8F">
              <w:rPr>
                <w:b/>
                <w:bCs/>
                <w:noProof/>
                <w:color w:val="183C80"/>
                <w:sz w:val="16"/>
                <w:szCs w:val="16"/>
              </w:rPr>
              <w:lastRenderedPageBreak/>
              <w:drawing>
                <wp:inline distT="0" distB="0" distL="0" distR="0" wp14:anchorId="3402147D" wp14:editId="4ED8C34B">
                  <wp:extent cx="2047875" cy="3228975"/>
                  <wp:effectExtent l="19050" t="19050" r="28575" b="28575"/>
                  <wp:docPr id="9" name="Imagem 1" descr="Setting back a stand of drill pi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etting back a stand of drill pipe"/>
                          <pic:cNvPicPr>
                            <a:picLocks noChangeAspect="1" noChangeArrowheads="1"/>
                          </pic:cNvPicPr>
                        </pic:nvPicPr>
                        <pic:blipFill>
                          <a:blip r:embed="rId9" cstate="print"/>
                          <a:srcRect/>
                          <a:stretch>
                            <a:fillRect/>
                          </a:stretch>
                        </pic:blipFill>
                        <pic:spPr bwMode="auto">
                          <a:xfrm>
                            <a:off x="0" y="0"/>
                            <a:ext cx="2047875" cy="3228975"/>
                          </a:xfrm>
                          <a:prstGeom prst="rect">
                            <a:avLst/>
                          </a:prstGeom>
                          <a:noFill/>
                          <a:ln w="6350" cmpd="sng">
                            <a:solidFill>
                              <a:srgbClr val="000000"/>
                            </a:solidFill>
                            <a:miter lim="800000"/>
                            <a:headEnd/>
                            <a:tailEnd/>
                          </a:ln>
                          <a:effectLst/>
                        </pic:spPr>
                      </pic:pic>
                    </a:graphicData>
                  </a:graphic>
                </wp:inline>
              </w:drawing>
            </w:r>
          </w:p>
        </w:tc>
      </w:tr>
      <w:tr w:rsidR="00962BEE" w:rsidRPr="00962BEE" w14:paraId="78757459" w14:textId="77777777" w:rsidTr="00FE2D8F">
        <w:trPr>
          <w:trHeight w:val="74"/>
        </w:trPr>
        <w:tc>
          <w:tcPr>
            <w:tcW w:w="9779" w:type="dxa"/>
          </w:tcPr>
          <w:p w14:paraId="74DE569E" w14:textId="77777777" w:rsidR="00374EEC" w:rsidRDefault="00962BEE" w:rsidP="00374EEC">
            <w:pPr>
              <w:autoSpaceDE w:val="0"/>
              <w:autoSpaceDN w:val="0"/>
              <w:adjustRightInd w:val="0"/>
              <w:spacing w:line="288" w:lineRule="auto"/>
              <w:ind w:left="3261" w:right="3118"/>
              <w:jc w:val="both"/>
              <w:rPr>
                <w:rFonts w:ascii="Arial" w:hAnsi="Arial" w:cs="Arial"/>
                <w:b/>
                <w:sz w:val="22"/>
                <w:szCs w:val="22"/>
              </w:rPr>
            </w:pPr>
            <w:r w:rsidRPr="00FE2D8F">
              <w:rPr>
                <w:rFonts w:ascii="Arial" w:hAnsi="Arial" w:cs="Arial"/>
                <w:b/>
                <w:sz w:val="22"/>
                <w:szCs w:val="22"/>
              </w:rPr>
              <w:t>FIGURA II.3.1</w:t>
            </w:r>
            <w:r w:rsidR="00FE2D8F" w:rsidRPr="00FE2D8F">
              <w:rPr>
                <w:rFonts w:ascii="Arial" w:hAnsi="Arial" w:cs="Arial"/>
                <w:b/>
                <w:sz w:val="22"/>
                <w:szCs w:val="22"/>
              </w:rPr>
              <w:t>.</w:t>
            </w:r>
            <w:r w:rsidR="00C711F4">
              <w:rPr>
                <w:rFonts w:ascii="Arial" w:hAnsi="Arial" w:cs="Arial"/>
                <w:b/>
                <w:sz w:val="22"/>
                <w:szCs w:val="22"/>
              </w:rPr>
              <w:t>2</w:t>
            </w:r>
            <w:r w:rsidR="00C711F4" w:rsidRPr="00FE2D8F">
              <w:rPr>
                <w:rFonts w:ascii="Arial" w:hAnsi="Arial" w:cs="Arial"/>
                <w:b/>
                <w:sz w:val="22"/>
                <w:szCs w:val="22"/>
              </w:rPr>
              <w:t xml:space="preserve"> </w:t>
            </w:r>
            <w:r w:rsidRPr="00FE2D8F">
              <w:rPr>
                <w:rFonts w:ascii="Arial" w:hAnsi="Arial" w:cs="Arial"/>
                <w:b/>
                <w:sz w:val="22"/>
                <w:szCs w:val="22"/>
              </w:rPr>
              <w:t>– Tubos de perfuração sendo organizados em uma Sonda</w:t>
            </w:r>
            <w:r w:rsidR="00B67A77">
              <w:rPr>
                <w:rFonts w:ascii="Arial" w:hAnsi="Arial" w:cs="Arial"/>
                <w:b/>
                <w:sz w:val="22"/>
                <w:szCs w:val="22"/>
              </w:rPr>
              <w:t>.</w:t>
            </w:r>
            <w:r w:rsidRPr="00FE2D8F">
              <w:rPr>
                <w:rFonts w:ascii="Arial" w:hAnsi="Arial" w:cs="Arial"/>
                <w:b/>
                <w:sz w:val="22"/>
                <w:szCs w:val="22"/>
              </w:rPr>
              <w:t xml:space="preserve"> </w:t>
            </w:r>
          </w:p>
          <w:p w14:paraId="10ADD949" w14:textId="77777777" w:rsidR="00962BEE" w:rsidRPr="00FE2D8F" w:rsidRDefault="00374EEC" w:rsidP="00374EEC">
            <w:pPr>
              <w:autoSpaceDE w:val="0"/>
              <w:autoSpaceDN w:val="0"/>
              <w:adjustRightInd w:val="0"/>
              <w:spacing w:line="288" w:lineRule="auto"/>
              <w:ind w:left="3261" w:right="3118"/>
              <w:jc w:val="both"/>
              <w:rPr>
                <w:rFonts w:ascii="Arial" w:hAnsi="Arial" w:cs="Arial"/>
                <w:b/>
                <w:sz w:val="22"/>
                <w:szCs w:val="22"/>
              </w:rPr>
            </w:pPr>
            <w:r w:rsidRPr="00374EEC">
              <w:rPr>
                <w:sz w:val="18"/>
                <w:szCs w:val="16"/>
              </w:rPr>
              <w:t>F</w:t>
            </w:r>
            <w:r w:rsidR="00962BEE" w:rsidRPr="00B67A77">
              <w:rPr>
                <w:sz w:val="18"/>
                <w:szCs w:val="16"/>
              </w:rPr>
              <w:t>onte: OSHA, 2007</w:t>
            </w:r>
          </w:p>
        </w:tc>
      </w:tr>
    </w:tbl>
    <w:p w14:paraId="4CFD6854" w14:textId="77777777" w:rsidR="00962BEE" w:rsidRPr="00962BEE" w:rsidRDefault="00962BEE" w:rsidP="00962BEE">
      <w:pPr>
        <w:autoSpaceDE w:val="0"/>
        <w:autoSpaceDN w:val="0"/>
        <w:adjustRightInd w:val="0"/>
        <w:spacing w:line="288" w:lineRule="auto"/>
        <w:jc w:val="both"/>
        <w:rPr>
          <w:sz w:val="22"/>
          <w:szCs w:val="22"/>
          <w:highlight w:val="yellow"/>
        </w:rPr>
      </w:pPr>
    </w:p>
    <w:p w14:paraId="30982ADE" w14:textId="77777777" w:rsidR="00E466FF" w:rsidRDefault="00E466FF" w:rsidP="00306DD7">
      <w:pPr>
        <w:autoSpaceDE w:val="0"/>
        <w:autoSpaceDN w:val="0"/>
        <w:adjustRightInd w:val="0"/>
        <w:spacing w:line="288" w:lineRule="auto"/>
        <w:jc w:val="both"/>
        <w:rPr>
          <w:sz w:val="22"/>
          <w:szCs w:val="22"/>
        </w:rPr>
      </w:pPr>
      <w:r w:rsidRPr="00E466FF">
        <w:rPr>
          <w:sz w:val="22"/>
          <w:szCs w:val="22"/>
        </w:rPr>
        <w:t>A mesa rotativa é um equipamento responsável por dar o torque na</w:t>
      </w:r>
      <w:r>
        <w:rPr>
          <w:sz w:val="22"/>
          <w:szCs w:val="22"/>
        </w:rPr>
        <w:t xml:space="preserve"> </w:t>
      </w:r>
      <w:r w:rsidRPr="00E466FF">
        <w:rPr>
          <w:sz w:val="22"/>
          <w:szCs w:val="22"/>
        </w:rPr>
        <w:t>coluna de perfuração durante as operações e por suportar o peso da coluna durante as</w:t>
      </w:r>
      <w:r>
        <w:rPr>
          <w:sz w:val="22"/>
          <w:szCs w:val="22"/>
        </w:rPr>
        <w:t xml:space="preserve"> </w:t>
      </w:r>
      <w:r w:rsidRPr="00E466FF">
        <w:rPr>
          <w:sz w:val="22"/>
          <w:szCs w:val="22"/>
        </w:rPr>
        <w:t>operações de manobra. A utilização da mesa rotativa como ferramenta</w:t>
      </w:r>
      <w:r>
        <w:rPr>
          <w:sz w:val="22"/>
          <w:szCs w:val="22"/>
        </w:rPr>
        <w:t xml:space="preserve"> </w:t>
      </w:r>
      <w:r w:rsidRPr="00E466FF">
        <w:rPr>
          <w:sz w:val="22"/>
          <w:szCs w:val="22"/>
        </w:rPr>
        <w:t>capaz de rotacionar a coluna de perfuração, depende do uso concomitante de outros</w:t>
      </w:r>
      <w:r>
        <w:rPr>
          <w:sz w:val="22"/>
          <w:szCs w:val="22"/>
        </w:rPr>
        <w:t xml:space="preserve"> </w:t>
      </w:r>
      <w:r w:rsidRPr="00E466FF">
        <w:rPr>
          <w:sz w:val="22"/>
          <w:szCs w:val="22"/>
        </w:rPr>
        <w:t xml:space="preserve">equipamentos como o </w:t>
      </w:r>
      <w:r w:rsidRPr="00E466FF">
        <w:rPr>
          <w:i/>
          <w:sz w:val="22"/>
          <w:szCs w:val="22"/>
        </w:rPr>
        <w:t>kelly</w:t>
      </w:r>
      <w:r w:rsidRPr="00E466FF">
        <w:rPr>
          <w:sz w:val="22"/>
          <w:szCs w:val="22"/>
        </w:rPr>
        <w:t xml:space="preserve"> e o </w:t>
      </w:r>
      <w:r w:rsidRPr="00E466FF">
        <w:rPr>
          <w:i/>
          <w:sz w:val="22"/>
          <w:szCs w:val="22"/>
        </w:rPr>
        <w:t>swivel</w:t>
      </w:r>
      <w:r w:rsidRPr="00E466FF">
        <w:rPr>
          <w:sz w:val="22"/>
          <w:szCs w:val="22"/>
        </w:rPr>
        <w:t xml:space="preserve">. </w:t>
      </w:r>
    </w:p>
    <w:p w14:paraId="58B16402" w14:textId="77777777" w:rsidR="00E466FF" w:rsidRDefault="00E466FF" w:rsidP="00306DD7">
      <w:pPr>
        <w:autoSpaceDE w:val="0"/>
        <w:autoSpaceDN w:val="0"/>
        <w:adjustRightInd w:val="0"/>
        <w:spacing w:line="288" w:lineRule="auto"/>
        <w:jc w:val="both"/>
        <w:rPr>
          <w:sz w:val="22"/>
          <w:szCs w:val="22"/>
        </w:rPr>
      </w:pPr>
    </w:p>
    <w:p w14:paraId="28568701" w14:textId="77777777" w:rsidR="00E466FF" w:rsidRDefault="00E466FF" w:rsidP="00306DD7">
      <w:pPr>
        <w:autoSpaceDE w:val="0"/>
        <w:autoSpaceDN w:val="0"/>
        <w:adjustRightInd w:val="0"/>
        <w:spacing w:line="288" w:lineRule="auto"/>
        <w:jc w:val="both"/>
        <w:rPr>
          <w:sz w:val="22"/>
          <w:szCs w:val="22"/>
        </w:rPr>
      </w:pPr>
      <w:r>
        <w:rPr>
          <w:sz w:val="22"/>
          <w:szCs w:val="22"/>
        </w:rPr>
        <w:t xml:space="preserve">O </w:t>
      </w:r>
      <w:r w:rsidRPr="00E466FF">
        <w:rPr>
          <w:i/>
          <w:sz w:val="22"/>
          <w:szCs w:val="22"/>
        </w:rPr>
        <w:t>kelly</w:t>
      </w:r>
      <w:r>
        <w:rPr>
          <w:sz w:val="22"/>
          <w:szCs w:val="22"/>
        </w:rPr>
        <w:t xml:space="preserve"> (</w:t>
      </w:r>
      <w:r w:rsidRPr="00652D94">
        <w:rPr>
          <w:b/>
          <w:sz w:val="22"/>
          <w:szCs w:val="22"/>
        </w:rPr>
        <w:t>Figura</w:t>
      </w:r>
      <w:r w:rsidRPr="00652D94">
        <w:rPr>
          <w:b/>
          <w:i/>
          <w:sz w:val="22"/>
          <w:szCs w:val="22"/>
        </w:rPr>
        <w:t xml:space="preserve"> </w:t>
      </w:r>
      <w:r w:rsidRPr="00652D94">
        <w:rPr>
          <w:b/>
          <w:sz w:val="22"/>
          <w:szCs w:val="22"/>
        </w:rPr>
        <w:t>II.3.1.</w:t>
      </w:r>
      <w:r w:rsidR="00C711F4">
        <w:rPr>
          <w:b/>
          <w:sz w:val="22"/>
          <w:szCs w:val="22"/>
        </w:rPr>
        <w:t>3</w:t>
      </w:r>
      <w:r>
        <w:rPr>
          <w:sz w:val="22"/>
          <w:szCs w:val="22"/>
        </w:rPr>
        <w:t>) é um segmento de tubo especial que apresenta seção transversal quadrada, sextavada ou octogonal, o qual passa por dentro da mesa rotativa, transmitindo assim, a rotação da mesa por toda coluna de perfuração até a broca.</w:t>
      </w:r>
    </w:p>
    <w:p w14:paraId="1A8608E2" w14:textId="77777777" w:rsidR="00E466FF" w:rsidRDefault="00E466FF" w:rsidP="00306DD7">
      <w:pPr>
        <w:autoSpaceDE w:val="0"/>
        <w:autoSpaceDN w:val="0"/>
        <w:adjustRightInd w:val="0"/>
        <w:spacing w:line="288" w:lineRule="auto"/>
        <w:jc w:val="both"/>
        <w:rPr>
          <w:sz w:val="22"/>
          <w:szCs w:val="22"/>
        </w:rPr>
      </w:pPr>
    </w:p>
    <w:p w14:paraId="230F7F93" w14:textId="77777777" w:rsidR="00D344DB" w:rsidRPr="009D477B" w:rsidRDefault="00962BEE" w:rsidP="00306DD7">
      <w:pPr>
        <w:spacing w:line="288" w:lineRule="auto"/>
        <w:jc w:val="both"/>
        <w:rPr>
          <w:sz w:val="22"/>
          <w:szCs w:val="22"/>
        </w:rPr>
      </w:pPr>
      <w:r w:rsidRPr="00652D94">
        <w:rPr>
          <w:sz w:val="22"/>
          <w:szCs w:val="22"/>
        </w:rPr>
        <w:t xml:space="preserve">O sistema </w:t>
      </w:r>
      <w:r w:rsidRPr="00652D94">
        <w:rPr>
          <w:i/>
          <w:sz w:val="22"/>
          <w:szCs w:val="22"/>
        </w:rPr>
        <w:t>top drive</w:t>
      </w:r>
      <w:r w:rsidRPr="00652D94">
        <w:rPr>
          <w:sz w:val="22"/>
          <w:szCs w:val="22"/>
        </w:rPr>
        <w:t xml:space="preserve"> (ilustrado na </w:t>
      </w:r>
      <w:r w:rsidRPr="00652D94">
        <w:rPr>
          <w:b/>
          <w:sz w:val="22"/>
          <w:szCs w:val="22"/>
        </w:rPr>
        <w:t>Figura II.3.</w:t>
      </w:r>
      <w:r w:rsidR="00652D94" w:rsidRPr="00652D94">
        <w:rPr>
          <w:b/>
          <w:sz w:val="22"/>
          <w:szCs w:val="22"/>
        </w:rPr>
        <w:t>1.</w:t>
      </w:r>
      <w:r w:rsidR="00C711F4">
        <w:rPr>
          <w:b/>
          <w:sz w:val="22"/>
          <w:szCs w:val="22"/>
        </w:rPr>
        <w:t>4</w:t>
      </w:r>
      <w:r w:rsidRPr="00652D94">
        <w:rPr>
          <w:sz w:val="22"/>
          <w:szCs w:val="22"/>
        </w:rPr>
        <w:t xml:space="preserve">) consiste em um motor acoplado à catarina (denominado motor </w:t>
      </w:r>
      <w:r w:rsidRPr="00652D94">
        <w:rPr>
          <w:i/>
          <w:sz w:val="22"/>
          <w:szCs w:val="22"/>
        </w:rPr>
        <w:t>top drive</w:t>
      </w:r>
      <w:r w:rsidRPr="00652D94">
        <w:rPr>
          <w:sz w:val="22"/>
          <w:szCs w:val="22"/>
        </w:rPr>
        <w:t xml:space="preserve">) e transmite rotação à coluna de perfuração. </w:t>
      </w:r>
      <w:r w:rsidR="00E466FF">
        <w:rPr>
          <w:sz w:val="22"/>
        </w:rPr>
        <w:t xml:space="preserve"> </w:t>
      </w:r>
      <w:r w:rsidR="00E466FF">
        <w:rPr>
          <w:sz w:val="22"/>
          <w:szCs w:val="22"/>
        </w:rPr>
        <w:t xml:space="preserve">Este equipamento é uma alternativa mais eficiente ao uso da mesa rotativa e </w:t>
      </w:r>
      <w:r w:rsidR="00E466FF" w:rsidRPr="00E466FF">
        <w:rPr>
          <w:i/>
          <w:sz w:val="22"/>
          <w:szCs w:val="22"/>
        </w:rPr>
        <w:t>kelly</w:t>
      </w:r>
      <w:r w:rsidRPr="00652D94">
        <w:rPr>
          <w:sz w:val="22"/>
        </w:rPr>
        <w:t xml:space="preserve">. </w:t>
      </w:r>
      <w:r w:rsidR="00D344DB" w:rsidRPr="00652D94">
        <w:rPr>
          <w:sz w:val="22"/>
        </w:rPr>
        <w:t xml:space="preserve">Neste sistema a rotação é transmitida à coluna de perfuração através de um motor acoplado à </w:t>
      </w:r>
      <w:r w:rsidR="00D344DB">
        <w:rPr>
          <w:sz w:val="22"/>
        </w:rPr>
        <w:t xml:space="preserve">catarina </w:t>
      </w:r>
      <w:r w:rsidR="00D344DB" w:rsidRPr="009D477B">
        <w:rPr>
          <w:sz w:val="22"/>
          <w:szCs w:val="22"/>
        </w:rPr>
        <w:t>(</w:t>
      </w:r>
      <w:r w:rsidR="00D344DB" w:rsidRPr="009D477B">
        <w:rPr>
          <w:i/>
          <w:sz w:val="22"/>
          <w:szCs w:val="22"/>
        </w:rPr>
        <w:t>travelling block</w:t>
      </w:r>
      <w:r w:rsidR="00D344DB" w:rsidRPr="009D477B">
        <w:rPr>
          <w:sz w:val="22"/>
          <w:szCs w:val="22"/>
        </w:rPr>
        <w:t xml:space="preserve">), que é o bloco de manobra, içamento de </w:t>
      </w:r>
      <w:r w:rsidR="00D344DB">
        <w:rPr>
          <w:sz w:val="22"/>
          <w:szCs w:val="22"/>
        </w:rPr>
        <w:t>cargas do guincho de perfuração e</w:t>
      </w:r>
      <w:r w:rsidR="00D344DB" w:rsidRPr="009D477B">
        <w:rPr>
          <w:sz w:val="22"/>
          <w:szCs w:val="22"/>
        </w:rPr>
        <w:t xml:space="preserve"> sustentação do peso da cabeça </w:t>
      </w:r>
      <w:r w:rsidR="00D344DB">
        <w:rPr>
          <w:sz w:val="22"/>
          <w:szCs w:val="22"/>
        </w:rPr>
        <w:t>i</w:t>
      </w:r>
      <w:r w:rsidR="00D344DB" w:rsidRPr="009D477B">
        <w:rPr>
          <w:sz w:val="22"/>
          <w:szCs w:val="22"/>
        </w:rPr>
        <w:t>njetora e de grande parte da coluna de perfuração. A catarina se move verticalmente ao longo de toda altura da torre da sonda, seja solt</w:t>
      </w:r>
      <w:r w:rsidR="00D344DB">
        <w:rPr>
          <w:sz w:val="22"/>
          <w:szCs w:val="22"/>
        </w:rPr>
        <w:t>a ou deslizando sobre trilhos.</w:t>
      </w:r>
    </w:p>
    <w:p w14:paraId="249DEA18" w14:textId="77777777" w:rsidR="009D477B" w:rsidRPr="009D477B" w:rsidRDefault="009D477B" w:rsidP="00306DD7">
      <w:pPr>
        <w:spacing w:line="288" w:lineRule="auto"/>
        <w:jc w:val="both"/>
        <w:rPr>
          <w:sz w:val="22"/>
          <w:szCs w:val="22"/>
        </w:rPr>
      </w:pPr>
    </w:p>
    <w:p w14:paraId="592A5D54" w14:textId="77777777" w:rsidR="00962BEE" w:rsidRDefault="00962BEE" w:rsidP="00962BEE">
      <w:pPr>
        <w:autoSpaceDE w:val="0"/>
        <w:autoSpaceDN w:val="0"/>
        <w:adjustRightInd w:val="0"/>
        <w:spacing w:line="288" w:lineRule="auto"/>
        <w:jc w:val="both"/>
        <w:rPr>
          <w:i/>
          <w:sz w:val="22"/>
          <w:szCs w:val="22"/>
        </w:rPr>
      </w:pPr>
      <w:r w:rsidRPr="00652D94">
        <w:rPr>
          <w:sz w:val="22"/>
          <w:szCs w:val="22"/>
        </w:rPr>
        <w:t xml:space="preserve">Com o motor acoplado no topo da coluna, ganha-se mais espaço e torna-se possível avançar com a perfuração do poço de três em três tubos ao invés de um a um, </w:t>
      </w:r>
      <w:r w:rsidR="006551FE">
        <w:rPr>
          <w:sz w:val="22"/>
          <w:szCs w:val="22"/>
        </w:rPr>
        <w:t xml:space="preserve">como </w:t>
      </w:r>
      <w:r w:rsidRPr="00652D94">
        <w:rPr>
          <w:sz w:val="22"/>
          <w:szCs w:val="22"/>
        </w:rPr>
        <w:t xml:space="preserve">quando se utilizava a mesa rotativa e o </w:t>
      </w:r>
      <w:r w:rsidR="00E466FF">
        <w:rPr>
          <w:i/>
          <w:sz w:val="22"/>
          <w:szCs w:val="22"/>
        </w:rPr>
        <w:t>kelly.</w:t>
      </w:r>
    </w:p>
    <w:p w14:paraId="494B4BB6" w14:textId="77777777" w:rsidR="00070F1F" w:rsidRDefault="00070F1F" w:rsidP="00962BEE">
      <w:pPr>
        <w:autoSpaceDE w:val="0"/>
        <w:autoSpaceDN w:val="0"/>
        <w:adjustRightInd w:val="0"/>
        <w:spacing w:line="288" w:lineRule="auto"/>
        <w:jc w:val="both"/>
        <w:rPr>
          <w:sz w:val="22"/>
          <w:szCs w:val="22"/>
        </w:rPr>
      </w:pPr>
    </w:p>
    <w:p w14:paraId="68A46A0B" w14:textId="77777777" w:rsidR="00E466FF" w:rsidRDefault="00070F1F" w:rsidP="00962BEE">
      <w:pPr>
        <w:autoSpaceDE w:val="0"/>
        <w:autoSpaceDN w:val="0"/>
        <w:adjustRightInd w:val="0"/>
        <w:spacing w:line="288" w:lineRule="auto"/>
        <w:jc w:val="both"/>
        <w:rPr>
          <w:sz w:val="22"/>
          <w:szCs w:val="22"/>
        </w:rPr>
      </w:pPr>
      <w:r>
        <w:rPr>
          <w:sz w:val="22"/>
          <w:szCs w:val="22"/>
        </w:rPr>
        <w:lastRenderedPageBreak/>
        <w:t xml:space="preserve">É destacado que </w:t>
      </w:r>
      <w:r w:rsidRPr="00E466FF">
        <w:rPr>
          <w:sz w:val="22"/>
          <w:szCs w:val="22"/>
        </w:rPr>
        <w:t xml:space="preserve">após o advento do </w:t>
      </w:r>
      <w:r w:rsidRPr="00682A38">
        <w:rPr>
          <w:i/>
          <w:sz w:val="22"/>
          <w:szCs w:val="22"/>
        </w:rPr>
        <w:t>top drive</w:t>
      </w:r>
      <w:r w:rsidRPr="00E466FF">
        <w:rPr>
          <w:sz w:val="22"/>
          <w:szCs w:val="22"/>
        </w:rPr>
        <w:t>, a mesa rotativa passou a ser usada para segurar o</w:t>
      </w:r>
      <w:r>
        <w:rPr>
          <w:sz w:val="22"/>
          <w:szCs w:val="22"/>
        </w:rPr>
        <w:t xml:space="preserve"> </w:t>
      </w:r>
      <w:r w:rsidRPr="00E466FF">
        <w:rPr>
          <w:sz w:val="22"/>
          <w:szCs w:val="22"/>
        </w:rPr>
        <w:t xml:space="preserve">peso da coluna durante as manobras e </w:t>
      </w:r>
      <w:r>
        <w:rPr>
          <w:sz w:val="22"/>
          <w:szCs w:val="22"/>
        </w:rPr>
        <w:t>serve</w:t>
      </w:r>
      <w:r w:rsidRPr="00E466FF">
        <w:rPr>
          <w:sz w:val="22"/>
          <w:szCs w:val="22"/>
        </w:rPr>
        <w:t xml:space="preserve"> como acesso entre o piso da</w:t>
      </w:r>
      <w:r>
        <w:rPr>
          <w:sz w:val="22"/>
          <w:szCs w:val="22"/>
        </w:rPr>
        <w:t xml:space="preserve"> </w:t>
      </w:r>
      <w:r w:rsidRPr="00E466FF">
        <w:rPr>
          <w:sz w:val="22"/>
          <w:szCs w:val="22"/>
        </w:rPr>
        <w:t>plataforma e o mar.</w:t>
      </w:r>
    </w:p>
    <w:p w14:paraId="06851B8A" w14:textId="77777777" w:rsidR="00070F1F" w:rsidRDefault="00070F1F" w:rsidP="00962BEE">
      <w:pPr>
        <w:autoSpaceDE w:val="0"/>
        <w:autoSpaceDN w:val="0"/>
        <w:adjustRightInd w:val="0"/>
        <w:spacing w:line="288" w:lineRule="auto"/>
        <w:jc w:val="both"/>
        <w:rPr>
          <w:sz w:val="22"/>
          <w:szCs w:val="22"/>
        </w:rPr>
      </w:pPr>
    </w:p>
    <w:tbl>
      <w:tblPr>
        <w:tblW w:w="0" w:type="auto"/>
        <w:tblCellMar>
          <w:left w:w="70" w:type="dxa"/>
          <w:right w:w="70" w:type="dxa"/>
        </w:tblCellMar>
        <w:tblLook w:val="0000" w:firstRow="0" w:lastRow="0" w:firstColumn="0" w:lastColumn="0" w:noHBand="0" w:noVBand="0"/>
      </w:tblPr>
      <w:tblGrid>
        <w:gridCol w:w="9779"/>
      </w:tblGrid>
      <w:tr w:rsidR="00962BEE" w:rsidRPr="00486F7D" w14:paraId="2A5254E7" w14:textId="77777777" w:rsidTr="00682A38">
        <w:tc>
          <w:tcPr>
            <w:tcW w:w="9779" w:type="dxa"/>
          </w:tcPr>
          <w:p w14:paraId="3B7E340E" w14:textId="77777777" w:rsidR="00962BEE" w:rsidRDefault="00962BEE" w:rsidP="00D5101B">
            <w:pPr>
              <w:pStyle w:val="Heading1"/>
              <w:spacing w:line="288" w:lineRule="auto"/>
              <w:rPr>
                <w:lang w:val="pt-BR"/>
              </w:rPr>
            </w:pPr>
            <w:r w:rsidRPr="00652D94">
              <w:rPr>
                <w:lang w:val="pt-BR"/>
              </w:rPr>
              <w:br w:type="page"/>
            </w:r>
            <w:r w:rsidR="0048509F" w:rsidRPr="0048509F">
              <w:rPr>
                <w:noProof/>
                <w:lang w:val="pt-BR"/>
              </w:rPr>
              <w:drawing>
                <wp:inline distT="0" distB="0" distL="0" distR="0" wp14:anchorId="6CC903D0" wp14:editId="76A42E28">
                  <wp:extent cx="3540760" cy="2383187"/>
                  <wp:effectExtent l="19050" t="19050" r="21590" b="17113"/>
                  <wp:docPr id="7"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l="14175" t="27018" r="54361" b="25314"/>
                          <a:stretch>
                            <a:fillRect/>
                          </a:stretch>
                        </pic:blipFill>
                        <pic:spPr bwMode="auto">
                          <a:xfrm>
                            <a:off x="0" y="0"/>
                            <a:ext cx="3540760" cy="2383187"/>
                          </a:xfrm>
                          <a:prstGeom prst="rect">
                            <a:avLst/>
                          </a:prstGeom>
                          <a:noFill/>
                          <a:ln w="9525">
                            <a:solidFill>
                              <a:schemeClr val="tx1"/>
                            </a:solidFill>
                            <a:miter lim="800000"/>
                            <a:headEnd/>
                            <a:tailEnd/>
                          </a:ln>
                        </pic:spPr>
                      </pic:pic>
                    </a:graphicData>
                  </a:graphic>
                </wp:inline>
              </w:drawing>
            </w:r>
          </w:p>
          <w:p w14:paraId="739FDC64" w14:textId="77777777" w:rsidR="00486F7D" w:rsidRPr="00652D94" w:rsidRDefault="00486F7D" w:rsidP="00486F7D">
            <w:pPr>
              <w:autoSpaceDE w:val="0"/>
              <w:autoSpaceDN w:val="0"/>
              <w:adjustRightInd w:val="0"/>
              <w:spacing w:line="288" w:lineRule="auto"/>
              <w:ind w:left="1985" w:right="1984"/>
              <w:jc w:val="both"/>
              <w:rPr>
                <w:rFonts w:ascii="Arial" w:hAnsi="Arial" w:cs="Arial"/>
                <w:b/>
                <w:sz w:val="22"/>
                <w:szCs w:val="22"/>
              </w:rPr>
            </w:pPr>
            <w:r w:rsidRPr="00652D94">
              <w:rPr>
                <w:rFonts w:ascii="Arial" w:hAnsi="Arial" w:cs="Arial"/>
                <w:b/>
                <w:sz w:val="22"/>
                <w:szCs w:val="22"/>
              </w:rPr>
              <w:t>FIGURA II.3.1.</w:t>
            </w:r>
            <w:r w:rsidR="00C711F4">
              <w:rPr>
                <w:rFonts w:ascii="Arial" w:hAnsi="Arial" w:cs="Arial"/>
                <w:b/>
                <w:sz w:val="22"/>
                <w:szCs w:val="22"/>
              </w:rPr>
              <w:t>3</w:t>
            </w:r>
            <w:r w:rsidR="00C711F4" w:rsidRPr="00652D94">
              <w:rPr>
                <w:rFonts w:ascii="Arial" w:hAnsi="Arial" w:cs="Arial"/>
                <w:b/>
                <w:sz w:val="22"/>
                <w:szCs w:val="22"/>
              </w:rPr>
              <w:t xml:space="preserve"> </w:t>
            </w:r>
            <w:r w:rsidRPr="00652D94">
              <w:rPr>
                <w:rFonts w:ascii="Arial" w:hAnsi="Arial" w:cs="Arial"/>
                <w:b/>
                <w:sz w:val="22"/>
                <w:szCs w:val="22"/>
              </w:rPr>
              <w:t xml:space="preserve">–  Kelly e a mesa rotativa de uma sonda </w:t>
            </w:r>
            <w:r w:rsidR="00C711F4">
              <w:rPr>
                <w:rFonts w:ascii="Arial" w:hAnsi="Arial" w:cs="Arial"/>
                <w:b/>
                <w:sz w:val="22"/>
                <w:szCs w:val="22"/>
              </w:rPr>
              <w:t>convencional</w:t>
            </w:r>
            <w:r w:rsidRPr="00652D94">
              <w:rPr>
                <w:rFonts w:ascii="Arial" w:hAnsi="Arial" w:cs="Arial"/>
                <w:b/>
                <w:sz w:val="22"/>
                <w:szCs w:val="22"/>
              </w:rPr>
              <w:t>.</w:t>
            </w:r>
          </w:p>
          <w:p w14:paraId="56D6EA54" w14:textId="77777777" w:rsidR="00486F7D" w:rsidRDefault="00486F7D" w:rsidP="00070F1F">
            <w:pPr>
              <w:ind w:left="1985" w:right="1984"/>
              <w:jc w:val="both"/>
              <w:rPr>
                <w:sz w:val="18"/>
                <w:szCs w:val="18"/>
              </w:rPr>
            </w:pPr>
            <w:r w:rsidRPr="00486F7D">
              <w:rPr>
                <w:sz w:val="16"/>
                <w:szCs w:val="16"/>
              </w:rPr>
              <w:t xml:space="preserve">Fonte: </w:t>
            </w:r>
            <w:hyperlink r:id="rId11" w:history="1">
              <w:r w:rsidR="00070F1F" w:rsidRPr="008D6A11">
                <w:rPr>
                  <w:rStyle w:val="Hyperlink"/>
                  <w:sz w:val="16"/>
                  <w:szCs w:val="16"/>
                </w:rPr>
                <w:t>http://directionaldrilling.blogspot.com.br201106directional-drilling-and-its_28.html</w:t>
              </w:r>
            </w:hyperlink>
          </w:p>
          <w:p w14:paraId="0DE8780D" w14:textId="77777777" w:rsidR="00070F1F" w:rsidRPr="00070F1F" w:rsidRDefault="00070F1F" w:rsidP="00070F1F">
            <w:pPr>
              <w:ind w:left="1985" w:right="1984"/>
              <w:jc w:val="both"/>
              <w:rPr>
                <w:sz w:val="18"/>
                <w:szCs w:val="18"/>
              </w:rPr>
            </w:pPr>
          </w:p>
        </w:tc>
      </w:tr>
      <w:tr w:rsidR="00682A38" w:rsidRPr="0048509F" w14:paraId="34B75ECA" w14:textId="77777777" w:rsidTr="00682A38">
        <w:tc>
          <w:tcPr>
            <w:tcW w:w="9779" w:type="dxa"/>
          </w:tcPr>
          <w:p w14:paraId="338FF504" w14:textId="77777777" w:rsidR="00682A38" w:rsidRPr="00652D94" w:rsidRDefault="00F92E14" w:rsidP="00A60401">
            <w:pPr>
              <w:autoSpaceDE w:val="0"/>
              <w:autoSpaceDN w:val="0"/>
              <w:adjustRightInd w:val="0"/>
              <w:spacing w:line="288" w:lineRule="auto"/>
              <w:jc w:val="center"/>
              <w:rPr>
                <w:sz w:val="22"/>
                <w:szCs w:val="22"/>
              </w:rPr>
            </w:pPr>
            <w:r>
              <w:rPr>
                <w:noProof/>
                <w:color w:val="1F497D"/>
              </w:rPr>
              <w:drawing>
                <wp:inline distT="0" distB="0" distL="0" distR="0" wp14:anchorId="138BAE71" wp14:editId="70AFECE8">
                  <wp:extent cx="2799243" cy="3533775"/>
                  <wp:effectExtent l="19050" t="0" r="1107" b="0"/>
                  <wp:docPr id="1" name="Imagem 2" descr="cid:image002.png@01D04F82.3C2EFE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cid:image002.png@01D04F82.3C2EFEC0"/>
                          <pic:cNvPicPr>
                            <a:picLocks noChangeAspect="1" noChangeArrowheads="1"/>
                          </pic:cNvPicPr>
                        </pic:nvPicPr>
                        <pic:blipFill>
                          <a:blip r:embed="rId12" r:link="rId13" cstate="print"/>
                          <a:srcRect/>
                          <a:stretch>
                            <a:fillRect/>
                          </a:stretch>
                        </pic:blipFill>
                        <pic:spPr bwMode="auto">
                          <a:xfrm>
                            <a:off x="0" y="0"/>
                            <a:ext cx="2801009" cy="3536005"/>
                          </a:xfrm>
                          <a:prstGeom prst="rect">
                            <a:avLst/>
                          </a:prstGeom>
                          <a:noFill/>
                          <a:ln w="9525">
                            <a:noFill/>
                            <a:miter lim="800000"/>
                            <a:headEnd/>
                            <a:tailEnd/>
                          </a:ln>
                        </pic:spPr>
                      </pic:pic>
                    </a:graphicData>
                  </a:graphic>
                </wp:inline>
              </w:drawing>
            </w:r>
          </w:p>
        </w:tc>
      </w:tr>
      <w:tr w:rsidR="00682A38" w:rsidRPr="0048509F" w14:paraId="5BE02F05" w14:textId="77777777" w:rsidTr="00682A38">
        <w:tc>
          <w:tcPr>
            <w:tcW w:w="9779" w:type="dxa"/>
          </w:tcPr>
          <w:p w14:paraId="79BC3808" w14:textId="77777777" w:rsidR="00682A38" w:rsidRPr="00652D94" w:rsidRDefault="00682A38" w:rsidP="00374EEC">
            <w:pPr>
              <w:autoSpaceDE w:val="0"/>
              <w:autoSpaceDN w:val="0"/>
              <w:adjustRightInd w:val="0"/>
              <w:spacing w:line="288" w:lineRule="auto"/>
              <w:ind w:left="2694"/>
              <w:jc w:val="both"/>
              <w:rPr>
                <w:rFonts w:ascii="Arial" w:hAnsi="Arial" w:cs="Arial"/>
                <w:b/>
                <w:sz w:val="22"/>
                <w:szCs w:val="22"/>
              </w:rPr>
            </w:pPr>
            <w:r w:rsidRPr="00652D94">
              <w:rPr>
                <w:rFonts w:ascii="Arial" w:hAnsi="Arial" w:cs="Arial"/>
                <w:b/>
                <w:sz w:val="22"/>
                <w:szCs w:val="22"/>
              </w:rPr>
              <w:t>FIGURA II.3.1.</w:t>
            </w:r>
            <w:r w:rsidR="00C711F4">
              <w:rPr>
                <w:rFonts w:ascii="Arial" w:hAnsi="Arial" w:cs="Arial"/>
                <w:b/>
                <w:sz w:val="22"/>
                <w:szCs w:val="22"/>
              </w:rPr>
              <w:t>4</w:t>
            </w:r>
            <w:r w:rsidRPr="00652D94">
              <w:rPr>
                <w:rFonts w:ascii="Arial" w:hAnsi="Arial" w:cs="Arial"/>
                <w:b/>
                <w:sz w:val="22"/>
                <w:szCs w:val="22"/>
              </w:rPr>
              <w:t xml:space="preserve"> – Sistema Top Drive</w:t>
            </w:r>
            <w:r w:rsidR="00B67A77">
              <w:rPr>
                <w:rFonts w:ascii="Arial" w:hAnsi="Arial" w:cs="Arial"/>
                <w:b/>
                <w:sz w:val="22"/>
                <w:szCs w:val="22"/>
              </w:rPr>
              <w:t>.</w:t>
            </w:r>
          </w:p>
          <w:p w14:paraId="44BE8424" w14:textId="77777777" w:rsidR="00C711F4" w:rsidRPr="00070F1F" w:rsidRDefault="00682A38" w:rsidP="00374EEC">
            <w:pPr>
              <w:autoSpaceDE w:val="0"/>
              <w:autoSpaceDN w:val="0"/>
              <w:adjustRightInd w:val="0"/>
              <w:spacing w:line="288" w:lineRule="auto"/>
              <w:ind w:left="2694"/>
              <w:jc w:val="both"/>
              <w:rPr>
                <w:sz w:val="16"/>
                <w:szCs w:val="16"/>
              </w:rPr>
            </w:pPr>
            <w:r w:rsidRPr="00652D94">
              <w:rPr>
                <w:sz w:val="16"/>
                <w:szCs w:val="16"/>
              </w:rPr>
              <w:t xml:space="preserve">Fonte: </w:t>
            </w:r>
            <w:r w:rsidR="00F92E14">
              <w:rPr>
                <w:sz w:val="16"/>
                <w:szCs w:val="16"/>
              </w:rPr>
              <w:t xml:space="preserve">Adaptado de </w:t>
            </w:r>
            <w:r w:rsidRPr="00652D94">
              <w:rPr>
                <w:sz w:val="16"/>
                <w:szCs w:val="16"/>
              </w:rPr>
              <w:t>THOMAS, 2001</w:t>
            </w:r>
          </w:p>
        </w:tc>
      </w:tr>
    </w:tbl>
    <w:p w14:paraId="4278B9C5" w14:textId="77777777" w:rsidR="00070F1F" w:rsidRDefault="00070F1F" w:rsidP="00070F1F">
      <w:pPr>
        <w:autoSpaceDE w:val="0"/>
        <w:autoSpaceDN w:val="0"/>
        <w:adjustRightInd w:val="0"/>
        <w:spacing w:line="288" w:lineRule="auto"/>
        <w:ind w:left="720"/>
        <w:jc w:val="both"/>
        <w:rPr>
          <w:rFonts w:ascii="Arial" w:hAnsi="Arial" w:cs="Arial"/>
          <w:b/>
          <w:sz w:val="22"/>
          <w:szCs w:val="22"/>
        </w:rPr>
      </w:pPr>
    </w:p>
    <w:p w14:paraId="2C7B8413" w14:textId="77777777" w:rsidR="00070F1F" w:rsidRDefault="00070F1F">
      <w:pPr>
        <w:rPr>
          <w:rFonts w:ascii="Arial" w:hAnsi="Arial" w:cs="Arial"/>
          <w:b/>
          <w:sz w:val="22"/>
          <w:szCs w:val="22"/>
        </w:rPr>
      </w:pPr>
      <w:r>
        <w:rPr>
          <w:rFonts w:ascii="Arial" w:hAnsi="Arial" w:cs="Arial"/>
          <w:b/>
          <w:sz w:val="22"/>
          <w:szCs w:val="22"/>
        </w:rPr>
        <w:br w:type="page"/>
      </w:r>
    </w:p>
    <w:p w14:paraId="198687A6" w14:textId="77777777" w:rsidR="00962BEE" w:rsidRDefault="00962BEE" w:rsidP="00962BEE">
      <w:pPr>
        <w:numPr>
          <w:ilvl w:val="0"/>
          <w:numId w:val="13"/>
        </w:numPr>
        <w:autoSpaceDE w:val="0"/>
        <w:autoSpaceDN w:val="0"/>
        <w:adjustRightInd w:val="0"/>
        <w:spacing w:line="288" w:lineRule="auto"/>
        <w:jc w:val="both"/>
        <w:rPr>
          <w:rFonts w:ascii="Arial" w:hAnsi="Arial" w:cs="Arial"/>
          <w:b/>
          <w:sz w:val="22"/>
          <w:szCs w:val="22"/>
        </w:rPr>
      </w:pPr>
      <w:r w:rsidRPr="00F10A60">
        <w:rPr>
          <w:rFonts w:ascii="Arial" w:hAnsi="Arial" w:cs="Arial"/>
          <w:b/>
          <w:sz w:val="22"/>
          <w:szCs w:val="22"/>
        </w:rPr>
        <w:lastRenderedPageBreak/>
        <w:t>Sistema de Circulação de Lama</w:t>
      </w:r>
    </w:p>
    <w:p w14:paraId="590EAE5D" w14:textId="77777777" w:rsidR="00AD02D8" w:rsidRPr="00F10A60" w:rsidRDefault="00AD02D8" w:rsidP="00AD02D8">
      <w:pPr>
        <w:autoSpaceDE w:val="0"/>
        <w:autoSpaceDN w:val="0"/>
        <w:adjustRightInd w:val="0"/>
        <w:spacing w:line="288" w:lineRule="auto"/>
        <w:ind w:left="720"/>
        <w:jc w:val="both"/>
        <w:rPr>
          <w:rFonts w:ascii="Arial" w:hAnsi="Arial" w:cs="Arial"/>
          <w:b/>
          <w:sz w:val="22"/>
          <w:szCs w:val="22"/>
        </w:rPr>
      </w:pPr>
    </w:p>
    <w:p w14:paraId="2344156E" w14:textId="57390BF9" w:rsidR="00962BEE" w:rsidRPr="00F10A60" w:rsidRDefault="00962BEE" w:rsidP="00962BEE">
      <w:pPr>
        <w:pStyle w:val="BodyText"/>
        <w:spacing w:after="0" w:line="288" w:lineRule="auto"/>
        <w:jc w:val="both"/>
        <w:rPr>
          <w:sz w:val="22"/>
        </w:rPr>
      </w:pPr>
      <w:r w:rsidRPr="00F10A60">
        <w:rPr>
          <w:sz w:val="22"/>
        </w:rPr>
        <w:t xml:space="preserve">O sistema de circulação é </w:t>
      </w:r>
      <w:r w:rsidR="00F10A60" w:rsidRPr="00F10A60">
        <w:rPr>
          <w:sz w:val="22"/>
        </w:rPr>
        <w:t xml:space="preserve">um circuito fechado, </w:t>
      </w:r>
      <w:r w:rsidRPr="00F10A60">
        <w:rPr>
          <w:sz w:val="22"/>
        </w:rPr>
        <w:t xml:space="preserve">responsável pela circulação e tratamento do fluido de perfuração na sonda. </w:t>
      </w:r>
      <w:r w:rsidR="00B96800">
        <w:rPr>
          <w:sz w:val="22"/>
        </w:rPr>
        <w:t>As</w:t>
      </w:r>
      <w:r w:rsidRPr="00F10A60">
        <w:rPr>
          <w:sz w:val="22"/>
        </w:rPr>
        <w:t xml:space="preserve"> funções principais</w:t>
      </w:r>
      <w:r w:rsidR="00B96800">
        <w:rPr>
          <w:sz w:val="22"/>
        </w:rPr>
        <w:t xml:space="preserve"> do fluido</w:t>
      </w:r>
      <w:r w:rsidRPr="00F10A60">
        <w:rPr>
          <w:sz w:val="22"/>
        </w:rPr>
        <w:t xml:space="preserve"> são remover de dentro do poço os cascalhos formados pela broca, transportando-os para a superfície junto com a lama de perfuração</w:t>
      </w:r>
      <w:r w:rsidR="00AD02D8">
        <w:rPr>
          <w:sz w:val="22"/>
        </w:rPr>
        <w:t>,</w:t>
      </w:r>
      <w:r w:rsidRPr="00F10A60">
        <w:rPr>
          <w:sz w:val="22"/>
        </w:rPr>
        <w:t xml:space="preserve"> </w:t>
      </w:r>
      <w:r w:rsidR="00AD02D8">
        <w:rPr>
          <w:sz w:val="22"/>
        </w:rPr>
        <w:t>l</w:t>
      </w:r>
      <w:r w:rsidR="00AD02D8" w:rsidRPr="00546290">
        <w:rPr>
          <w:sz w:val="22"/>
          <w:szCs w:val="22"/>
        </w:rPr>
        <w:t xml:space="preserve">ubrificar e resfriar a broca </w:t>
      </w:r>
      <w:r w:rsidR="00AD02D8">
        <w:rPr>
          <w:sz w:val="22"/>
          <w:szCs w:val="22"/>
        </w:rPr>
        <w:t>e</w:t>
      </w:r>
      <w:r w:rsidR="00306DD7">
        <w:rPr>
          <w:sz w:val="22"/>
          <w:szCs w:val="22"/>
        </w:rPr>
        <w:t xml:space="preserve"> </w:t>
      </w:r>
      <w:r w:rsidRPr="00F10A60">
        <w:rPr>
          <w:sz w:val="22"/>
        </w:rPr>
        <w:t>manter o equilíbrio de pressões no interior do poço (com auxílio do fluido de perfuração).</w:t>
      </w:r>
    </w:p>
    <w:p w14:paraId="05F6E92B" w14:textId="77777777" w:rsidR="00962BEE" w:rsidRPr="00962BEE" w:rsidRDefault="00962BEE" w:rsidP="00962BEE">
      <w:pPr>
        <w:pStyle w:val="BodyText"/>
        <w:spacing w:after="0" w:line="288" w:lineRule="auto"/>
        <w:jc w:val="both"/>
        <w:rPr>
          <w:sz w:val="22"/>
          <w:highlight w:val="yellow"/>
        </w:rPr>
      </w:pPr>
    </w:p>
    <w:p w14:paraId="6C5BBFAE" w14:textId="77777777" w:rsidR="006564B7" w:rsidRDefault="00962BEE" w:rsidP="00962BEE">
      <w:pPr>
        <w:pStyle w:val="BodyText"/>
        <w:spacing w:after="0" w:line="288" w:lineRule="auto"/>
        <w:jc w:val="both"/>
        <w:rPr>
          <w:sz w:val="22"/>
          <w:szCs w:val="22"/>
        </w:rPr>
      </w:pPr>
      <w:r w:rsidRPr="0068492A">
        <w:rPr>
          <w:sz w:val="22"/>
        </w:rPr>
        <w:t>Os cascalhos que chegam à superfície constituem importantes materiais de pesquisa geológica, fornecendo informações a respeito das formações perfuradas. Os principais componentes deste sistema são as bombas de lama, mangueira de injeção, tanques de fluido e os diversos equipamentos de controle de sólidos</w:t>
      </w:r>
      <w:r w:rsidR="006564B7">
        <w:rPr>
          <w:sz w:val="22"/>
        </w:rPr>
        <w:t xml:space="preserve"> </w:t>
      </w:r>
      <w:r w:rsidR="008E1732">
        <w:rPr>
          <w:sz w:val="22"/>
        </w:rPr>
        <w:t>[</w:t>
      </w:r>
      <w:r w:rsidR="006564B7">
        <w:rPr>
          <w:sz w:val="22"/>
          <w:szCs w:val="22"/>
        </w:rPr>
        <w:t xml:space="preserve">peneira vibratória, hidrociclones (desareador, dessiltador ou </w:t>
      </w:r>
      <w:r w:rsidR="006564B7" w:rsidRPr="00B60772">
        <w:rPr>
          <w:i/>
          <w:sz w:val="22"/>
          <w:szCs w:val="22"/>
        </w:rPr>
        <w:t>mud cleaner</w:t>
      </w:r>
      <w:r w:rsidR="006564B7">
        <w:rPr>
          <w:sz w:val="22"/>
          <w:szCs w:val="22"/>
        </w:rPr>
        <w:t>), centrífuga e, quando aplicável, secadores de cascalhos</w:t>
      </w:r>
      <w:r w:rsidR="008E1732">
        <w:rPr>
          <w:sz w:val="22"/>
          <w:szCs w:val="22"/>
        </w:rPr>
        <w:t>]</w:t>
      </w:r>
      <w:r w:rsidR="006564B7">
        <w:rPr>
          <w:sz w:val="22"/>
        </w:rPr>
        <w:t>.</w:t>
      </w:r>
      <w:r w:rsidRPr="0068492A">
        <w:rPr>
          <w:sz w:val="22"/>
        </w:rPr>
        <w:t xml:space="preserve"> Estes</w:t>
      </w:r>
      <w:r w:rsidR="006564B7">
        <w:rPr>
          <w:sz w:val="22"/>
        </w:rPr>
        <w:t>,</w:t>
      </w:r>
      <w:r w:rsidRPr="0068492A">
        <w:rPr>
          <w:sz w:val="22"/>
        </w:rPr>
        <w:t xml:space="preserve"> se destinam a extrair os sólidos e gases do fluido de perfuração, além de limpá-lo de contaminantes como argilas, siltes, areias e pedregulhos</w:t>
      </w:r>
      <w:r w:rsidR="006564B7">
        <w:rPr>
          <w:sz w:val="22"/>
          <w:szCs w:val="22"/>
        </w:rPr>
        <w:t xml:space="preserve"> </w:t>
      </w:r>
      <w:r w:rsidRPr="0068492A">
        <w:rPr>
          <w:sz w:val="22"/>
          <w:szCs w:val="22"/>
        </w:rPr>
        <w:t>previamente ao re-aproveitamento ou descarte para o mar, quando aprovado pelo órgão ambiental.</w:t>
      </w:r>
    </w:p>
    <w:p w14:paraId="16D564BC" w14:textId="77777777" w:rsidR="006564B7" w:rsidRDefault="006564B7" w:rsidP="00962BEE">
      <w:pPr>
        <w:pStyle w:val="BodyText"/>
        <w:spacing w:after="0" w:line="288" w:lineRule="auto"/>
        <w:jc w:val="both"/>
        <w:rPr>
          <w:sz w:val="22"/>
          <w:szCs w:val="22"/>
        </w:rPr>
      </w:pPr>
    </w:p>
    <w:p w14:paraId="138630C7" w14:textId="77777777" w:rsidR="00962BEE" w:rsidRDefault="00962BEE" w:rsidP="00962BEE">
      <w:pPr>
        <w:pStyle w:val="BodyText"/>
        <w:spacing w:after="0" w:line="288" w:lineRule="auto"/>
        <w:jc w:val="both"/>
        <w:rPr>
          <w:sz w:val="22"/>
        </w:rPr>
      </w:pPr>
      <w:r w:rsidRPr="0068492A">
        <w:rPr>
          <w:sz w:val="22"/>
          <w:szCs w:val="22"/>
        </w:rPr>
        <w:t xml:space="preserve">Os equipamentos de controle de sólidos </w:t>
      </w:r>
      <w:r w:rsidR="006551FE">
        <w:rPr>
          <w:sz w:val="22"/>
          <w:szCs w:val="22"/>
        </w:rPr>
        <w:t>serão descritos com maiores detalhes</w:t>
      </w:r>
      <w:r w:rsidRPr="0068492A">
        <w:rPr>
          <w:sz w:val="22"/>
          <w:szCs w:val="22"/>
        </w:rPr>
        <w:t xml:space="preserve"> posteriormente neste </w:t>
      </w:r>
      <w:r w:rsidR="0068492A" w:rsidRPr="0068492A">
        <w:rPr>
          <w:sz w:val="22"/>
          <w:szCs w:val="22"/>
        </w:rPr>
        <w:t>EIA</w:t>
      </w:r>
      <w:r w:rsidR="006564B7">
        <w:rPr>
          <w:sz w:val="22"/>
          <w:szCs w:val="22"/>
        </w:rPr>
        <w:t>, no Item II.10.1.1</w:t>
      </w:r>
      <w:r w:rsidRPr="0068492A">
        <w:rPr>
          <w:sz w:val="22"/>
          <w:szCs w:val="22"/>
        </w:rPr>
        <w:t>. As</w:t>
      </w:r>
      <w:r w:rsidRPr="006564B7">
        <w:rPr>
          <w:b/>
          <w:sz w:val="22"/>
          <w:szCs w:val="22"/>
        </w:rPr>
        <w:t xml:space="preserve"> </w:t>
      </w:r>
      <w:r w:rsidRPr="00374EEC">
        <w:rPr>
          <w:sz w:val="22"/>
          <w:szCs w:val="22"/>
        </w:rPr>
        <w:t>bombas de lama bo</w:t>
      </w:r>
      <w:r w:rsidRPr="0068492A">
        <w:rPr>
          <w:sz w:val="22"/>
          <w:szCs w:val="22"/>
        </w:rPr>
        <w:t xml:space="preserve">mbeiam o fluido de perfuração para dentro do poço. </w:t>
      </w:r>
      <w:r w:rsidRPr="0068492A">
        <w:rPr>
          <w:sz w:val="22"/>
        </w:rPr>
        <w:t xml:space="preserve">Descendo pela coluna de perfuração, o fluido é expelido pela broca e retorna pelo espaço anular entre a coluna de perfuração e a parede do poço, conforme ilustrado nas </w:t>
      </w:r>
      <w:r w:rsidRPr="0068492A">
        <w:rPr>
          <w:b/>
          <w:sz w:val="22"/>
        </w:rPr>
        <w:t>Figuras II.3.</w:t>
      </w:r>
      <w:r w:rsidR="0068492A" w:rsidRPr="0068492A">
        <w:rPr>
          <w:b/>
          <w:sz w:val="22"/>
        </w:rPr>
        <w:t>1.</w:t>
      </w:r>
      <w:r w:rsidR="006564B7">
        <w:rPr>
          <w:b/>
          <w:sz w:val="22"/>
        </w:rPr>
        <w:t>5</w:t>
      </w:r>
      <w:r w:rsidRPr="0068492A">
        <w:rPr>
          <w:sz w:val="22"/>
        </w:rPr>
        <w:t xml:space="preserve"> e </w:t>
      </w:r>
      <w:r w:rsidRPr="0068492A">
        <w:rPr>
          <w:b/>
          <w:sz w:val="22"/>
        </w:rPr>
        <w:t>II.3.</w:t>
      </w:r>
      <w:r w:rsidR="0068492A" w:rsidRPr="0068492A">
        <w:rPr>
          <w:b/>
          <w:sz w:val="22"/>
        </w:rPr>
        <w:t>1.</w:t>
      </w:r>
      <w:r w:rsidR="006564B7">
        <w:rPr>
          <w:b/>
          <w:sz w:val="22"/>
        </w:rPr>
        <w:t>6</w:t>
      </w:r>
      <w:r w:rsidRPr="0068492A">
        <w:rPr>
          <w:sz w:val="22"/>
        </w:rPr>
        <w:t>.</w:t>
      </w:r>
      <w:r w:rsidRPr="0068492A">
        <w:rPr>
          <w:sz w:val="22"/>
          <w:szCs w:val="22"/>
        </w:rPr>
        <w:t xml:space="preserve"> </w:t>
      </w:r>
      <w:r w:rsidR="00993F66">
        <w:rPr>
          <w:sz w:val="22"/>
        </w:rPr>
        <w:t>Q</w:t>
      </w:r>
      <w:r w:rsidR="00993F66" w:rsidRPr="0068492A">
        <w:rPr>
          <w:sz w:val="22"/>
        </w:rPr>
        <w:t>uando o fluido chega à superfície</w:t>
      </w:r>
      <w:r w:rsidR="006564B7">
        <w:rPr>
          <w:sz w:val="22"/>
        </w:rPr>
        <w:t>, após passar pelo sistema de controle de sólidos,</w:t>
      </w:r>
      <w:r w:rsidR="00993F66" w:rsidRPr="0068492A">
        <w:rPr>
          <w:sz w:val="22"/>
        </w:rPr>
        <w:t xml:space="preserve"> é acondicionado nos </w:t>
      </w:r>
      <w:r w:rsidR="006564B7">
        <w:rPr>
          <w:sz w:val="22"/>
        </w:rPr>
        <w:t xml:space="preserve">chamados </w:t>
      </w:r>
      <w:r w:rsidR="00993F66" w:rsidRPr="0068492A">
        <w:rPr>
          <w:sz w:val="22"/>
        </w:rPr>
        <w:t xml:space="preserve">tanques de fluido, onde será </w:t>
      </w:r>
      <w:r w:rsidR="006564B7">
        <w:rPr>
          <w:sz w:val="22"/>
        </w:rPr>
        <w:t>testado, tendo suas propriedades físico-químicas avaliadas e corrigidas através da adição de produtos químicos específicos. Atingindo-se as condições ótimas desejadas para o fluido, este pode</w:t>
      </w:r>
      <w:r w:rsidR="00993F66">
        <w:rPr>
          <w:sz w:val="22"/>
        </w:rPr>
        <w:t xml:space="preserve">, </w:t>
      </w:r>
      <w:r w:rsidR="006564B7">
        <w:rPr>
          <w:sz w:val="22"/>
        </w:rPr>
        <w:t xml:space="preserve"> ser </w:t>
      </w:r>
      <w:r w:rsidR="00993F66">
        <w:rPr>
          <w:sz w:val="22"/>
        </w:rPr>
        <w:t xml:space="preserve">reaproveitado, </w:t>
      </w:r>
      <w:r w:rsidR="006564B7">
        <w:rPr>
          <w:sz w:val="22"/>
        </w:rPr>
        <w:t xml:space="preserve">sendo </w:t>
      </w:r>
      <w:r w:rsidRPr="0068492A">
        <w:rPr>
          <w:sz w:val="22"/>
        </w:rPr>
        <w:t xml:space="preserve">bombeado através das bombas de lama para dentro do poço novamente. </w:t>
      </w:r>
      <w:r w:rsidR="006564B7" w:rsidRPr="00542D29">
        <w:rPr>
          <w:sz w:val="22"/>
        </w:rPr>
        <w:t>Caso o reaproveitamento do fluido não possa ocorrer, este deverá ser encaminhado para destinação adequada em terra.</w:t>
      </w:r>
    </w:p>
    <w:tbl>
      <w:tblPr>
        <w:tblW w:w="0" w:type="auto"/>
        <w:tblCellMar>
          <w:left w:w="70" w:type="dxa"/>
          <w:right w:w="70" w:type="dxa"/>
        </w:tblCellMar>
        <w:tblLook w:val="0000" w:firstRow="0" w:lastRow="0" w:firstColumn="0" w:lastColumn="0" w:noHBand="0" w:noVBand="0"/>
      </w:tblPr>
      <w:tblGrid>
        <w:gridCol w:w="9779"/>
      </w:tblGrid>
      <w:tr w:rsidR="00962BEE" w:rsidRPr="00546290" w14:paraId="0225D5B6" w14:textId="77777777" w:rsidTr="00546290">
        <w:tc>
          <w:tcPr>
            <w:tcW w:w="9779" w:type="dxa"/>
          </w:tcPr>
          <w:p w14:paraId="1E0A09C7" w14:textId="77777777" w:rsidR="00962BEE" w:rsidRPr="00546290" w:rsidRDefault="00962BEE" w:rsidP="00D5101B">
            <w:pPr>
              <w:autoSpaceDE w:val="0"/>
              <w:autoSpaceDN w:val="0"/>
              <w:adjustRightInd w:val="0"/>
              <w:spacing w:line="288" w:lineRule="auto"/>
              <w:jc w:val="center"/>
              <w:rPr>
                <w:b/>
                <w:color w:val="003366"/>
                <w:sz w:val="22"/>
                <w:szCs w:val="22"/>
              </w:rPr>
            </w:pPr>
            <w:r w:rsidRPr="00546290">
              <w:rPr>
                <w:noProof/>
              </w:rPr>
              <w:drawing>
                <wp:inline distT="0" distB="0" distL="0" distR="0" wp14:anchorId="2820618A" wp14:editId="7D4ABC47">
                  <wp:extent cx="1940301" cy="2686571"/>
                  <wp:effectExtent l="19050" t="19050" r="21849" b="18529"/>
                  <wp:docPr id="15" name="Imagem 4" descr="oil-drilling-b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oil-drilling-bit"/>
                          <pic:cNvPicPr>
                            <a:picLocks noChangeAspect="1" noChangeArrowheads="1"/>
                          </pic:cNvPicPr>
                        </pic:nvPicPr>
                        <pic:blipFill>
                          <a:blip r:embed="rId14" cstate="print"/>
                          <a:srcRect/>
                          <a:stretch>
                            <a:fillRect/>
                          </a:stretch>
                        </pic:blipFill>
                        <pic:spPr bwMode="auto">
                          <a:xfrm>
                            <a:off x="0" y="0"/>
                            <a:ext cx="1942654" cy="2689829"/>
                          </a:xfrm>
                          <a:prstGeom prst="rect">
                            <a:avLst/>
                          </a:prstGeom>
                          <a:noFill/>
                          <a:ln w="6350" cmpd="sng">
                            <a:solidFill>
                              <a:srgbClr val="000000"/>
                            </a:solidFill>
                            <a:miter lim="800000"/>
                            <a:headEnd/>
                            <a:tailEnd/>
                          </a:ln>
                          <a:effectLst/>
                        </pic:spPr>
                      </pic:pic>
                    </a:graphicData>
                  </a:graphic>
                </wp:inline>
              </w:drawing>
            </w:r>
          </w:p>
        </w:tc>
      </w:tr>
      <w:tr w:rsidR="00962BEE" w:rsidRPr="00546290" w14:paraId="72579696" w14:textId="77777777" w:rsidTr="00546290">
        <w:tc>
          <w:tcPr>
            <w:tcW w:w="9779" w:type="dxa"/>
          </w:tcPr>
          <w:p w14:paraId="0084665C" w14:textId="77777777" w:rsidR="00962BEE" w:rsidRPr="00546290" w:rsidRDefault="00962BEE" w:rsidP="00EB7D9B">
            <w:pPr>
              <w:autoSpaceDE w:val="0"/>
              <w:autoSpaceDN w:val="0"/>
              <w:adjustRightInd w:val="0"/>
              <w:spacing w:line="288" w:lineRule="auto"/>
              <w:ind w:left="3261" w:right="3260"/>
              <w:jc w:val="both"/>
              <w:rPr>
                <w:sz w:val="18"/>
                <w:szCs w:val="18"/>
              </w:rPr>
            </w:pPr>
            <w:r w:rsidRPr="00546290">
              <w:rPr>
                <w:rFonts w:ascii="Arial" w:hAnsi="Arial" w:cs="Arial"/>
                <w:b/>
                <w:sz w:val="22"/>
                <w:szCs w:val="22"/>
              </w:rPr>
              <w:t>FIGURA II.3.</w:t>
            </w:r>
            <w:r w:rsidR="00546186" w:rsidRPr="00546290">
              <w:rPr>
                <w:rFonts w:ascii="Arial" w:hAnsi="Arial" w:cs="Arial"/>
                <w:b/>
                <w:sz w:val="22"/>
                <w:szCs w:val="22"/>
              </w:rPr>
              <w:t>1.</w:t>
            </w:r>
            <w:r w:rsidR="00E919BB">
              <w:rPr>
                <w:rFonts w:ascii="Arial" w:hAnsi="Arial" w:cs="Arial"/>
                <w:b/>
                <w:sz w:val="22"/>
                <w:szCs w:val="22"/>
              </w:rPr>
              <w:t>5</w:t>
            </w:r>
            <w:r w:rsidR="00E919BB" w:rsidRPr="00546290">
              <w:rPr>
                <w:rFonts w:ascii="Arial" w:hAnsi="Arial" w:cs="Arial"/>
                <w:b/>
                <w:sz w:val="22"/>
                <w:szCs w:val="22"/>
              </w:rPr>
              <w:t xml:space="preserve"> </w:t>
            </w:r>
            <w:r w:rsidRPr="00546290">
              <w:rPr>
                <w:rFonts w:ascii="Arial" w:hAnsi="Arial" w:cs="Arial"/>
                <w:b/>
                <w:sz w:val="22"/>
                <w:szCs w:val="22"/>
              </w:rPr>
              <w:t xml:space="preserve">– Injeção e retorno de fluido e cascalho pelo </w:t>
            </w:r>
            <w:r w:rsidR="006564B7">
              <w:rPr>
                <w:rFonts w:ascii="Arial" w:hAnsi="Arial" w:cs="Arial"/>
                <w:b/>
                <w:sz w:val="22"/>
                <w:szCs w:val="22"/>
              </w:rPr>
              <w:t>e</w:t>
            </w:r>
            <w:r w:rsidRPr="00546290">
              <w:rPr>
                <w:rFonts w:ascii="Arial" w:hAnsi="Arial" w:cs="Arial"/>
                <w:b/>
                <w:sz w:val="22"/>
                <w:szCs w:val="22"/>
              </w:rPr>
              <w:t xml:space="preserve">spaço </w:t>
            </w:r>
            <w:r w:rsidR="006564B7">
              <w:rPr>
                <w:rFonts w:ascii="Arial" w:hAnsi="Arial" w:cs="Arial"/>
                <w:b/>
                <w:sz w:val="22"/>
                <w:szCs w:val="22"/>
              </w:rPr>
              <w:t>a</w:t>
            </w:r>
            <w:r w:rsidRPr="00546290">
              <w:rPr>
                <w:rFonts w:ascii="Arial" w:hAnsi="Arial" w:cs="Arial"/>
                <w:b/>
                <w:sz w:val="22"/>
                <w:szCs w:val="22"/>
              </w:rPr>
              <w:t>nular</w:t>
            </w:r>
            <w:r w:rsidR="006564B7">
              <w:rPr>
                <w:rFonts w:ascii="Arial" w:hAnsi="Arial" w:cs="Arial"/>
                <w:b/>
                <w:sz w:val="22"/>
                <w:szCs w:val="22"/>
              </w:rPr>
              <w:t>.</w:t>
            </w:r>
            <w:r w:rsidR="00374EEC">
              <w:rPr>
                <w:rFonts w:ascii="Arial" w:hAnsi="Arial" w:cs="Arial"/>
                <w:b/>
                <w:sz w:val="22"/>
                <w:szCs w:val="22"/>
              </w:rPr>
              <w:t xml:space="preserve"> </w:t>
            </w:r>
            <w:r w:rsidR="00546186" w:rsidRPr="00546290">
              <w:rPr>
                <w:sz w:val="18"/>
                <w:szCs w:val="18"/>
              </w:rPr>
              <w:t>F</w:t>
            </w:r>
            <w:r w:rsidRPr="00546290">
              <w:rPr>
                <w:sz w:val="18"/>
                <w:szCs w:val="18"/>
              </w:rPr>
              <w:t>onte:</w:t>
            </w:r>
            <w:hyperlink r:id="rId15" w:history="1">
              <w:r w:rsidR="00546186" w:rsidRPr="00546290">
                <w:rPr>
                  <w:rStyle w:val="Hyperlink"/>
                  <w:sz w:val="18"/>
                  <w:szCs w:val="18"/>
                </w:rPr>
                <w:t>http://www.bluepetroloil.com/how_oil_drilling_works.htm</w:t>
              </w:r>
            </w:hyperlink>
          </w:p>
        </w:tc>
      </w:tr>
    </w:tbl>
    <w:p w14:paraId="2538EE0D" w14:textId="77777777" w:rsidR="00546290" w:rsidRDefault="00546290" w:rsidP="00546290">
      <w:pPr>
        <w:pStyle w:val="BodyText"/>
        <w:spacing w:after="0" w:line="288" w:lineRule="auto"/>
        <w:jc w:val="both"/>
        <w:rPr>
          <w:sz w:val="22"/>
          <w:szCs w:val="22"/>
        </w:rPr>
      </w:pPr>
      <w:r w:rsidRPr="00546290">
        <w:rPr>
          <w:sz w:val="22"/>
          <w:szCs w:val="22"/>
        </w:rPr>
        <w:lastRenderedPageBreak/>
        <w:t xml:space="preserve">São funções dos fluidos de perfuração (BOURGOYNE </w:t>
      </w:r>
      <w:r w:rsidRPr="00546290">
        <w:rPr>
          <w:i/>
          <w:sz w:val="22"/>
          <w:szCs w:val="22"/>
        </w:rPr>
        <w:t>et al.</w:t>
      </w:r>
      <w:r w:rsidRPr="00546290">
        <w:rPr>
          <w:sz w:val="22"/>
          <w:szCs w:val="22"/>
        </w:rPr>
        <w:t xml:space="preserve">, 1991; CAENN </w:t>
      </w:r>
      <w:r w:rsidRPr="00546290">
        <w:rPr>
          <w:i/>
          <w:sz w:val="22"/>
          <w:szCs w:val="22"/>
        </w:rPr>
        <w:t>et al.</w:t>
      </w:r>
      <w:r w:rsidRPr="00546290">
        <w:rPr>
          <w:sz w:val="22"/>
          <w:szCs w:val="22"/>
        </w:rPr>
        <w:t>, 2</w:t>
      </w:r>
      <w:r w:rsidR="00B64A4C">
        <w:rPr>
          <w:sz w:val="22"/>
          <w:szCs w:val="22"/>
        </w:rPr>
        <w:t>011; CORRÊA. 2012; REIS, 1996;</w:t>
      </w:r>
      <w:r w:rsidRPr="00546290">
        <w:rPr>
          <w:sz w:val="22"/>
          <w:szCs w:val="22"/>
        </w:rPr>
        <w:t xml:space="preserve"> VEIL </w:t>
      </w:r>
      <w:r w:rsidRPr="00546290">
        <w:rPr>
          <w:i/>
          <w:sz w:val="22"/>
          <w:szCs w:val="22"/>
        </w:rPr>
        <w:t>et al</w:t>
      </w:r>
      <w:r w:rsidRPr="00546290">
        <w:rPr>
          <w:sz w:val="22"/>
          <w:szCs w:val="22"/>
        </w:rPr>
        <w:t>., 1995):</w:t>
      </w:r>
    </w:p>
    <w:p w14:paraId="14112F3C" w14:textId="77777777" w:rsidR="00546290" w:rsidRPr="00546290" w:rsidRDefault="00546290" w:rsidP="00546290">
      <w:pPr>
        <w:pStyle w:val="BodyText"/>
        <w:spacing w:after="0" w:line="288" w:lineRule="auto"/>
        <w:jc w:val="both"/>
        <w:rPr>
          <w:sz w:val="22"/>
          <w:szCs w:val="22"/>
        </w:rPr>
      </w:pPr>
    </w:p>
    <w:p w14:paraId="724DC159" w14:textId="77777777" w:rsidR="00546290" w:rsidRPr="00546290" w:rsidRDefault="00546290" w:rsidP="00546290">
      <w:pPr>
        <w:pStyle w:val="BodyText"/>
        <w:numPr>
          <w:ilvl w:val="0"/>
          <w:numId w:val="34"/>
        </w:numPr>
        <w:spacing w:after="0" w:line="288" w:lineRule="auto"/>
        <w:jc w:val="both"/>
        <w:rPr>
          <w:sz w:val="22"/>
          <w:szCs w:val="22"/>
        </w:rPr>
      </w:pPr>
      <w:r w:rsidRPr="00546290">
        <w:rPr>
          <w:sz w:val="22"/>
          <w:szCs w:val="22"/>
        </w:rPr>
        <w:t>Limpar o poço pela remoção dos cascalhos gerados pela ação da broca, transportando-os pelo espaço anular até a superfície para separação adequada;</w:t>
      </w:r>
    </w:p>
    <w:p w14:paraId="2BFF6826" w14:textId="77777777" w:rsidR="00546290" w:rsidRPr="00546290" w:rsidRDefault="00546290" w:rsidP="00546290">
      <w:pPr>
        <w:pStyle w:val="BodyText"/>
        <w:numPr>
          <w:ilvl w:val="0"/>
          <w:numId w:val="34"/>
        </w:numPr>
        <w:spacing w:after="0" w:line="288" w:lineRule="auto"/>
        <w:jc w:val="both"/>
        <w:rPr>
          <w:sz w:val="22"/>
          <w:szCs w:val="22"/>
        </w:rPr>
      </w:pPr>
      <w:r w:rsidRPr="00546290">
        <w:rPr>
          <w:sz w:val="22"/>
          <w:szCs w:val="22"/>
        </w:rPr>
        <w:t>Manter os cascalhos em suspensão, evitando que decantem no poço, prevenindo problemas de prisão da coluna.</w:t>
      </w:r>
    </w:p>
    <w:p w14:paraId="004B342E" w14:textId="77777777" w:rsidR="00546290" w:rsidRPr="00546290" w:rsidRDefault="00546290" w:rsidP="00546290">
      <w:pPr>
        <w:pStyle w:val="BodyText"/>
        <w:numPr>
          <w:ilvl w:val="0"/>
          <w:numId w:val="34"/>
        </w:numPr>
        <w:spacing w:after="0" w:line="288" w:lineRule="auto"/>
        <w:jc w:val="both"/>
        <w:rPr>
          <w:sz w:val="22"/>
          <w:szCs w:val="22"/>
        </w:rPr>
      </w:pPr>
      <w:r w:rsidRPr="00546290">
        <w:rPr>
          <w:sz w:val="22"/>
          <w:szCs w:val="22"/>
        </w:rPr>
        <w:t>Lubrificar e resfriar a broca para evitar os efeitos das altas temperaturas encontradas no poço ou causadas por atrito;</w:t>
      </w:r>
    </w:p>
    <w:p w14:paraId="601D68EE" w14:textId="77777777" w:rsidR="00546290" w:rsidRPr="00546290" w:rsidRDefault="00546290" w:rsidP="00546290">
      <w:pPr>
        <w:pStyle w:val="BodyText"/>
        <w:numPr>
          <w:ilvl w:val="0"/>
          <w:numId w:val="34"/>
        </w:numPr>
        <w:spacing w:after="0" w:line="288" w:lineRule="auto"/>
        <w:jc w:val="both"/>
        <w:rPr>
          <w:sz w:val="22"/>
          <w:szCs w:val="22"/>
        </w:rPr>
      </w:pPr>
      <w:r w:rsidRPr="00546290">
        <w:rPr>
          <w:sz w:val="22"/>
          <w:szCs w:val="22"/>
        </w:rPr>
        <w:t>Minimizar o atrito causado pela rotação da coluna nas paredes do poço;</w:t>
      </w:r>
    </w:p>
    <w:p w14:paraId="634F5059" w14:textId="77777777" w:rsidR="00546290" w:rsidRPr="00546290" w:rsidRDefault="00546290" w:rsidP="00546290">
      <w:pPr>
        <w:pStyle w:val="BodyText"/>
        <w:numPr>
          <w:ilvl w:val="0"/>
          <w:numId w:val="34"/>
        </w:numPr>
        <w:spacing w:after="0" w:line="288" w:lineRule="auto"/>
        <w:jc w:val="both"/>
        <w:rPr>
          <w:sz w:val="22"/>
          <w:szCs w:val="22"/>
        </w:rPr>
      </w:pPr>
      <w:r w:rsidRPr="00546290">
        <w:rPr>
          <w:sz w:val="22"/>
          <w:szCs w:val="22"/>
        </w:rPr>
        <w:t>Manter a estabilidade da parede do poço, evitando desmoronamentos, alargamentos ou inchamentos das formações;</w:t>
      </w:r>
    </w:p>
    <w:p w14:paraId="74CA3F0B" w14:textId="77777777" w:rsidR="00546290" w:rsidRPr="00546290" w:rsidRDefault="00546290" w:rsidP="00546290">
      <w:pPr>
        <w:pStyle w:val="BodyText"/>
        <w:numPr>
          <w:ilvl w:val="0"/>
          <w:numId w:val="34"/>
        </w:numPr>
        <w:spacing w:after="0" w:line="288" w:lineRule="auto"/>
        <w:jc w:val="both"/>
        <w:rPr>
          <w:sz w:val="22"/>
          <w:szCs w:val="22"/>
        </w:rPr>
      </w:pPr>
      <w:r w:rsidRPr="00546290">
        <w:rPr>
          <w:sz w:val="22"/>
          <w:szCs w:val="22"/>
        </w:rPr>
        <w:t xml:space="preserve">Contrabalançar a pressão dos fluidos existentes nas rochas atravessadas, água, petróleo e gás, que podem estar sob altas pressões; se não forem controlados, podem invadir o poço, contaminar o fluido de perfuração e causar problemas mais sérios, como </w:t>
      </w:r>
      <w:r w:rsidR="006564B7">
        <w:rPr>
          <w:sz w:val="22"/>
          <w:szCs w:val="22"/>
        </w:rPr>
        <w:t>fluência descontrolada do poço (</w:t>
      </w:r>
      <w:r w:rsidR="006564B7" w:rsidRPr="006564B7">
        <w:rPr>
          <w:i/>
          <w:sz w:val="22"/>
          <w:szCs w:val="22"/>
        </w:rPr>
        <w:t>blowout</w:t>
      </w:r>
      <w:r w:rsidR="006564B7">
        <w:rPr>
          <w:sz w:val="22"/>
          <w:szCs w:val="22"/>
        </w:rPr>
        <w:t>)</w:t>
      </w:r>
      <w:r w:rsidRPr="00546290">
        <w:rPr>
          <w:sz w:val="22"/>
          <w:szCs w:val="22"/>
        </w:rPr>
        <w:t>;</w:t>
      </w:r>
    </w:p>
    <w:p w14:paraId="0DE18B99" w14:textId="77777777" w:rsidR="00546290" w:rsidRPr="00546290" w:rsidRDefault="00546290" w:rsidP="00546290">
      <w:pPr>
        <w:pStyle w:val="BodyText"/>
        <w:numPr>
          <w:ilvl w:val="0"/>
          <w:numId w:val="34"/>
        </w:numPr>
        <w:spacing w:after="0" w:line="288" w:lineRule="auto"/>
        <w:jc w:val="both"/>
        <w:rPr>
          <w:sz w:val="22"/>
          <w:szCs w:val="22"/>
        </w:rPr>
      </w:pPr>
      <w:r w:rsidRPr="00546290">
        <w:rPr>
          <w:sz w:val="22"/>
          <w:szCs w:val="22"/>
        </w:rPr>
        <w:t xml:space="preserve">Trazer à superfície informações a respeito das formações litológicas perfuradas. </w:t>
      </w:r>
    </w:p>
    <w:p w14:paraId="20B53723" w14:textId="77777777" w:rsidR="00962BEE" w:rsidRPr="00962BEE" w:rsidRDefault="00962BEE" w:rsidP="00962BEE">
      <w:pPr>
        <w:pStyle w:val="BodyText"/>
        <w:spacing w:after="0" w:line="288" w:lineRule="auto"/>
        <w:rPr>
          <w:sz w:val="22"/>
          <w:highlight w:val="yellow"/>
        </w:rPr>
      </w:pPr>
    </w:p>
    <w:tbl>
      <w:tblPr>
        <w:tblW w:w="0" w:type="auto"/>
        <w:tblCellMar>
          <w:left w:w="70" w:type="dxa"/>
          <w:right w:w="70" w:type="dxa"/>
        </w:tblCellMar>
        <w:tblLook w:val="0000" w:firstRow="0" w:lastRow="0" w:firstColumn="0" w:lastColumn="0" w:noHBand="0" w:noVBand="0"/>
      </w:tblPr>
      <w:tblGrid>
        <w:gridCol w:w="9778"/>
      </w:tblGrid>
      <w:tr w:rsidR="00962BEE" w:rsidRPr="00962BEE" w14:paraId="1F9E31FA" w14:textId="77777777" w:rsidTr="00D5101B">
        <w:tc>
          <w:tcPr>
            <w:tcW w:w="9778" w:type="dxa"/>
          </w:tcPr>
          <w:p w14:paraId="63110949" w14:textId="77777777" w:rsidR="00962BEE" w:rsidRPr="00546290" w:rsidRDefault="00962BEE" w:rsidP="00D5101B">
            <w:pPr>
              <w:pStyle w:val="Heading1"/>
              <w:spacing w:line="288" w:lineRule="auto"/>
              <w:rPr>
                <w:b w:val="0"/>
                <w:bCs/>
                <w:color w:val="333399"/>
              </w:rPr>
            </w:pPr>
            <w:r w:rsidRPr="00546290">
              <w:rPr>
                <w:noProof/>
                <w:lang w:val="pt-BR"/>
              </w:rPr>
              <w:drawing>
                <wp:inline distT="0" distB="0" distL="0" distR="0" wp14:anchorId="3725E522" wp14:editId="43D40E36">
                  <wp:extent cx="2219325" cy="2628900"/>
                  <wp:effectExtent l="19050" t="19050" r="28575" b="19050"/>
                  <wp:docPr id="16" name="Imagem 5" descr="sem título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em título4"/>
                          <pic:cNvPicPr>
                            <a:picLocks noChangeAspect="1" noChangeArrowheads="1"/>
                          </pic:cNvPicPr>
                        </pic:nvPicPr>
                        <pic:blipFill>
                          <a:blip r:embed="rId16" cstate="print"/>
                          <a:srcRect/>
                          <a:stretch>
                            <a:fillRect/>
                          </a:stretch>
                        </pic:blipFill>
                        <pic:spPr bwMode="auto">
                          <a:xfrm>
                            <a:off x="0" y="0"/>
                            <a:ext cx="2219325" cy="2628900"/>
                          </a:xfrm>
                          <a:prstGeom prst="rect">
                            <a:avLst/>
                          </a:prstGeom>
                          <a:noFill/>
                          <a:ln w="3175" cmpd="sng">
                            <a:solidFill>
                              <a:schemeClr val="tx1"/>
                            </a:solidFill>
                            <a:miter lim="800000"/>
                            <a:headEnd/>
                            <a:tailEnd/>
                          </a:ln>
                        </pic:spPr>
                      </pic:pic>
                    </a:graphicData>
                  </a:graphic>
                </wp:inline>
              </w:drawing>
            </w:r>
          </w:p>
        </w:tc>
      </w:tr>
      <w:tr w:rsidR="00962BEE" w:rsidRPr="00962BEE" w14:paraId="5CD02613" w14:textId="77777777" w:rsidTr="00D5101B">
        <w:tc>
          <w:tcPr>
            <w:tcW w:w="9778" w:type="dxa"/>
          </w:tcPr>
          <w:p w14:paraId="12F01259" w14:textId="77777777" w:rsidR="00962BEE" w:rsidRPr="00546290" w:rsidRDefault="00962BEE" w:rsidP="00546290">
            <w:pPr>
              <w:pStyle w:val="Heading1"/>
              <w:spacing w:line="288" w:lineRule="auto"/>
              <w:ind w:left="3119" w:right="3117"/>
              <w:jc w:val="both"/>
              <w:rPr>
                <w:bCs/>
                <w:caps/>
                <w:color w:val="auto"/>
                <w:lang w:val="pt-BR"/>
              </w:rPr>
            </w:pPr>
            <w:r w:rsidRPr="00546290">
              <w:rPr>
                <w:bCs/>
                <w:color w:val="auto"/>
                <w:lang w:val="pt-BR"/>
              </w:rPr>
              <w:t>FIGURA II.3.</w:t>
            </w:r>
            <w:r w:rsidR="00546290" w:rsidRPr="00546290">
              <w:rPr>
                <w:bCs/>
                <w:color w:val="auto"/>
                <w:lang w:val="pt-BR"/>
              </w:rPr>
              <w:t>1.</w:t>
            </w:r>
            <w:r w:rsidR="00E919BB">
              <w:rPr>
                <w:bCs/>
                <w:color w:val="auto"/>
                <w:lang w:val="pt-BR"/>
              </w:rPr>
              <w:t>6</w:t>
            </w:r>
            <w:r w:rsidR="00E919BB" w:rsidRPr="00546290">
              <w:rPr>
                <w:bCs/>
                <w:color w:val="auto"/>
                <w:lang w:val="pt-BR"/>
              </w:rPr>
              <w:t xml:space="preserve"> </w:t>
            </w:r>
            <w:r w:rsidRPr="00546290">
              <w:rPr>
                <w:bCs/>
                <w:color w:val="auto"/>
                <w:lang w:val="pt-BR"/>
              </w:rPr>
              <w:t>– Retorno de fluido e cascalho pelo anular</w:t>
            </w:r>
          </w:p>
          <w:p w14:paraId="1EFCA199" w14:textId="77777777" w:rsidR="00962BEE" w:rsidRPr="00546290" w:rsidRDefault="00B67A77" w:rsidP="00546290">
            <w:pPr>
              <w:pStyle w:val="BodyText"/>
              <w:spacing w:after="0" w:line="288" w:lineRule="auto"/>
              <w:ind w:left="3119" w:right="3117"/>
              <w:jc w:val="both"/>
              <w:rPr>
                <w:rFonts w:ascii="Arial" w:hAnsi="Arial" w:cs="Arial"/>
                <w:bCs/>
                <w:sz w:val="18"/>
                <w:szCs w:val="18"/>
              </w:rPr>
            </w:pPr>
            <w:r>
              <w:rPr>
                <w:sz w:val="18"/>
                <w:szCs w:val="18"/>
              </w:rPr>
              <w:t>(</w:t>
            </w:r>
            <w:r w:rsidR="00962BEE" w:rsidRPr="00546290">
              <w:rPr>
                <w:sz w:val="18"/>
                <w:szCs w:val="18"/>
              </w:rPr>
              <w:t>Fonte: BAKER, 1985</w:t>
            </w:r>
            <w:r>
              <w:rPr>
                <w:sz w:val="18"/>
                <w:szCs w:val="18"/>
              </w:rPr>
              <w:t>)</w:t>
            </w:r>
          </w:p>
        </w:tc>
      </w:tr>
    </w:tbl>
    <w:p w14:paraId="38518949" w14:textId="77777777" w:rsidR="00962BEE" w:rsidRPr="00962BEE" w:rsidRDefault="00962BEE" w:rsidP="00962BEE">
      <w:pPr>
        <w:autoSpaceDE w:val="0"/>
        <w:autoSpaceDN w:val="0"/>
        <w:adjustRightInd w:val="0"/>
        <w:spacing w:line="288" w:lineRule="auto"/>
        <w:jc w:val="both"/>
        <w:rPr>
          <w:sz w:val="22"/>
          <w:szCs w:val="22"/>
          <w:highlight w:val="yellow"/>
        </w:rPr>
      </w:pPr>
    </w:p>
    <w:p w14:paraId="2B0C7BF4" w14:textId="77777777" w:rsidR="00962BEE" w:rsidRPr="00546290" w:rsidRDefault="00546290" w:rsidP="00962BEE">
      <w:pPr>
        <w:autoSpaceDE w:val="0"/>
        <w:autoSpaceDN w:val="0"/>
        <w:adjustRightInd w:val="0"/>
        <w:spacing w:line="288" w:lineRule="auto"/>
        <w:jc w:val="both"/>
        <w:rPr>
          <w:sz w:val="22"/>
          <w:szCs w:val="22"/>
        </w:rPr>
      </w:pPr>
      <w:r w:rsidRPr="00546290">
        <w:rPr>
          <w:sz w:val="22"/>
          <w:szCs w:val="22"/>
        </w:rPr>
        <w:t xml:space="preserve">O </w:t>
      </w:r>
      <w:r w:rsidR="00962BEE" w:rsidRPr="00546290">
        <w:rPr>
          <w:sz w:val="22"/>
          <w:szCs w:val="22"/>
        </w:rPr>
        <w:t>tratamento da lama reduz a necessidade de produção de mais fluido</w:t>
      </w:r>
      <w:r w:rsidRPr="00546290">
        <w:rPr>
          <w:sz w:val="22"/>
          <w:szCs w:val="22"/>
        </w:rPr>
        <w:t xml:space="preserve"> durante a perfuração</w:t>
      </w:r>
      <w:r w:rsidR="00962BEE" w:rsidRPr="00546290">
        <w:rPr>
          <w:sz w:val="22"/>
          <w:szCs w:val="22"/>
        </w:rPr>
        <w:t xml:space="preserve">, </w:t>
      </w:r>
      <w:r w:rsidR="00993F66">
        <w:rPr>
          <w:sz w:val="22"/>
          <w:szCs w:val="22"/>
        </w:rPr>
        <w:t>com consequente</w:t>
      </w:r>
      <w:r w:rsidR="00962BEE" w:rsidRPr="00546290">
        <w:rPr>
          <w:sz w:val="22"/>
          <w:szCs w:val="22"/>
        </w:rPr>
        <w:t xml:space="preserve"> redução no custo da operação e, principalmente, minimização do impacto ambiental inerente a disposição final deste resíduo (não-contaminado) no mar</w:t>
      </w:r>
      <w:r w:rsidR="00AD02D8">
        <w:rPr>
          <w:sz w:val="22"/>
          <w:szCs w:val="22"/>
        </w:rPr>
        <w:t xml:space="preserve"> e em terra</w:t>
      </w:r>
      <w:r w:rsidR="00962BEE" w:rsidRPr="00546290">
        <w:rPr>
          <w:sz w:val="22"/>
          <w:szCs w:val="22"/>
        </w:rPr>
        <w:t xml:space="preserve">. Ou seja, o tratamento ininterrupto da lama produzida a bordo reduz a quantidade de lama necessária para a perfuração, que é usada continuamente, </w:t>
      </w:r>
      <w:r w:rsidR="006564B7">
        <w:rPr>
          <w:sz w:val="22"/>
          <w:szCs w:val="22"/>
        </w:rPr>
        <w:t>após</w:t>
      </w:r>
      <w:r w:rsidR="006564B7" w:rsidRPr="00546290">
        <w:rPr>
          <w:sz w:val="22"/>
          <w:szCs w:val="22"/>
        </w:rPr>
        <w:t xml:space="preserve"> </w:t>
      </w:r>
      <w:r w:rsidR="00962BEE" w:rsidRPr="00546290">
        <w:rPr>
          <w:sz w:val="22"/>
          <w:szCs w:val="22"/>
        </w:rPr>
        <w:t>tratamento físico</w:t>
      </w:r>
      <w:r w:rsidR="006564B7">
        <w:rPr>
          <w:sz w:val="22"/>
          <w:szCs w:val="22"/>
        </w:rPr>
        <w:t>-químico</w:t>
      </w:r>
      <w:r w:rsidR="00962BEE" w:rsidRPr="00546290">
        <w:rPr>
          <w:sz w:val="22"/>
          <w:szCs w:val="22"/>
        </w:rPr>
        <w:t xml:space="preserve"> de forma a manter adequadas suas características de uso.</w:t>
      </w:r>
    </w:p>
    <w:p w14:paraId="18FC0F98" w14:textId="77777777" w:rsidR="00306DD7" w:rsidRPr="006564B7" w:rsidRDefault="00306DD7" w:rsidP="006564B7">
      <w:pPr>
        <w:pStyle w:val="ListParagraph"/>
        <w:numPr>
          <w:ilvl w:val="0"/>
          <w:numId w:val="13"/>
        </w:numPr>
        <w:rPr>
          <w:rFonts w:ascii="Arial" w:hAnsi="Arial" w:cs="Arial"/>
          <w:b/>
          <w:sz w:val="22"/>
          <w:szCs w:val="22"/>
        </w:rPr>
      </w:pPr>
      <w:r w:rsidRPr="006564B7">
        <w:rPr>
          <w:sz w:val="22"/>
          <w:szCs w:val="22"/>
        </w:rPr>
        <w:br w:type="page"/>
      </w:r>
      <w:r w:rsidRPr="006564B7">
        <w:rPr>
          <w:rFonts w:ascii="Arial" w:hAnsi="Arial" w:cs="Arial"/>
          <w:b/>
          <w:sz w:val="22"/>
          <w:szCs w:val="22"/>
        </w:rPr>
        <w:lastRenderedPageBreak/>
        <w:t>Sistema de Controle do Poço</w:t>
      </w:r>
    </w:p>
    <w:p w14:paraId="18EEE66E" w14:textId="77777777" w:rsidR="00962BEE" w:rsidRPr="002573CE" w:rsidRDefault="00962BEE" w:rsidP="00962BEE">
      <w:pPr>
        <w:autoSpaceDE w:val="0"/>
        <w:autoSpaceDN w:val="0"/>
        <w:adjustRightInd w:val="0"/>
        <w:spacing w:line="288" w:lineRule="auto"/>
        <w:jc w:val="both"/>
        <w:rPr>
          <w:sz w:val="22"/>
          <w:szCs w:val="22"/>
        </w:rPr>
      </w:pPr>
    </w:p>
    <w:p w14:paraId="200AC3E2" w14:textId="61B5E094" w:rsidR="006564B7" w:rsidRDefault="00962BEE" w:rsidP="00962BEE">
      <w:pPr>
        <w:autoSpaceDE w:val="0"/>
        <w:autoSpaceDN w:val="0"/>
        <w:adjustRightInd w:val="0"/>
        <w:spacing w:line="288" w:lineRule="auto"/>
        <w:jc w:val="both"/>
        <w:rPr>
          <w:sz w:val="22"/>
          <w:szCs w:val="22"/>
        </w:rPr>
      </w:pPr>
      <w:r w:rsidRPr="002573CE">
        <w:rPr>
          <w:sz w:val="22"/>
          <w:szCs w:val="22"/>
        </w:rPr>
        <w:t>O sistema de controle do poço</w:t>
      </w:r>
      <w:r w:rsidR="006564B7">
        <w:rPr>
          <w:sz w:val="22"/>
          <w:szCs w:val="22"/>
        </w:rPr>
        <w:t>, como o próprio nome indica,  tem a finalidade de permitir que as operações sejam executadas em segurança. Esse sistema</w:t>
      </w:r>
      <w:r w:rsidRPr="002573CE">
        <w:rPr>
          <w:sz w:val="22"/>
          <w:szCs w:val="22"/>
        </w:rPr>
        <w:t xml:space="preserve"> deve ser capaz de fech</w:t>
      </w:r>
      <w:r w:rsidR="006564B7">
        <w:rPr>
          <w:sz w:val="22"/>
          <w:szCs w:val="22"/>
        </w:rPr>
        <w:t>ar</w:t>
      </w:r>
      <w:r w:rsidRPr="002573CE">
        <w:rPr>
          <w:sz w:val="22"/>
          <w:szCs w:val="22"/>
        </w:rPr>
        <w:t xml:space="preserve"> </w:t>
      </w:r>
      <w:r w:rsidR="006564B7">
        <w:rPr>
          <w:sz w:val="22"/>
          <w:szCs w:val="22"/>
        </w:rPr>
        <w:t xml:space="preserve">o poço </w:t>
      </w:r>
      <w:r w:rsidRPr="002573CE">
        <w:rPr>
          <w:sz w:val="22"/>
          <w:szCs w:val="22"/>
        </w:rPr>
        <w:t>em caso de</w:t>
      </w:r>
      <w:r w:rsidRPr="002573CE">
        <w:rPr>
          <w:i/>
          <w:sz w:val="22"/>
          <w:szCs w:val="22"/>
        </w:rPr>
        <w:t xml:space="preserve"> kick</w:t>
      </w:r>
      <w:r w:rsidRPr="002573CE">
        <w:rPr>
          <w:sz w:val="22"/>
          <w:szCs w:val="22"/>
        </w:rPr>
        <w:t xml:space="preserve"> (fluxo indesejável de fluidos da formação para dentro do poço) ou </w:t>
      </w:r>
      <w:r w:rsidRPr="006D0020">
        <w:rPr>
          <w:i/>
          <w:sz w:val="22"/>
          <w:szCs w:val="22"/>
        </w:rPr>
        <w:t>blowout</w:t>
      </w:r>
      <w:r w:rsidRPr="002573CE">
        <w:rPr>
          <w:sz w:val="22"/>
          <w:szCs w:val="22"/>
        </w:rPr>
        <w:t xml:space="preserve"> (fluência descontrolada do poço)</w:t>
      </w:r>
      <w:r w:rsidR="006564B7">
        <w:rPr>
          <w:sz w:val="22"/>
          <w:szCs w:val="22"/>
        </w:rPr>
        <w:t>,</w:t>
      </w:r>
      <w:r w:rsidR="006564B7" w:rsidRPr="006564B7">
        <w:rPr>
          <w:sz w:val="22"/>
          <w:szCs w:val="22"/>
        </w:rPr>
        <w:t xml:space="preserve"> </w:t>
      </w:r>
      <w:r w:rsidR="006564B7">
        <w:rPr>
          <w:sz w:val="22"/>
          <w:szCs w:val="22"/>
        </w:rPr>
        <w:t>sendo seu principal</w:t>
      </w:r>
      <w:r w:rsidR="006D0020">
        <w:rPr>
          <w:sz w:val="22"/>
          <w:szCs w:val="22"/>
        </w:rPr>
        <w:t xml:space="preserve"> equipamento</w:t>
      </w:r>
      <w:r w:rsidR="006564B7">
        <w:rPr>
          <w:sz w:val="22"/>
          <w:szCs w:val="22"/>
        </w:rPr>
        <w:t xml:space="preserve"> o</w:t>
      </w:r>
      <w:r w:rsidR="006564B7" w:rsidRPr="009822CA">
        <w:rPr>
          <w:i/>
          <w:sz w:val="22"/>
          <w:szCs w:val="22"/>
        </w:rPr>
        <w:t xml:space="preserve"> </w:t>
      </w:r>
      <w:r w:rsidR="006564B7" w:rsidRPr="001A3ADC">
        <w:rPr>
          <w:i/>
          <w:sz w:val="22"/>
          <w:szCs w:val="22"/>
        </w:rPr>
        <w:t>Blowout Preventer</w:t>
      </w:r>
      <w:r w:rsidR="006564B7">
        <w:rPr>
          <w:sz w:val="22"/>
          <w:szCs w:val="22"/>
        </w:rPr>
        <w:t xml:space="preserve"> (BOP). O</w:t>
      </w:r>
      <w:r w:rsidR="006564B7" w:rsidRPr="002573CE">
        <w:rPr>
          <w:sz w:val="22"/>
          <w:szCs w:val="22"/>
        </w:rPr>
        <w:t xml:space="preserve"> BOP, </w:t>
      </w:r>
      <w:r w:rsidR="006564B7">
        <w:rPr>
          <w:sz w:val="22"/>
          <w:szCs w:val="22"/>
        </w:rPr>
        <w:t xml:space="preserve">apresentado na </w:t>
      </w:r>
      <w:r w:rsidR="006564B7" w:rsidRPr="009822CA">
        <w:rPr>
          <w:b/>
          <w:sz w:val="22"/>
          <w:szCs w:val="22"/>
        </w:rPr>
        <w:t>Figura II.3.1.7</w:t>
      </w:r>
      <w:r w:rsidR="006564B7">
        <w:rPr>
          <w:sz w:val="22"/>
          <w:szCs w:val="22"/>
        </w:rPr>
        <w:t>, é u</w:t>
      </w:r>
      <w:r w:rsidR="006564B7" w:rsidRPr="002573CE">
        <w:rPr>
          <w:sz w:val="22"/>
          <w:szCs w:val="22"/>
        </w:rPr>
        <w:t>m conjunto de válvulas de segurança que permite</w:t>
      </w:r>
      <w:r w:rsidR="006564B7">
        <w:rPr>
          <w:sz w:val="22"/>
          <w:szCs w:val="22"/>
        </w:rPr>
        <w:t>m</w:t>
      </w:r>
      <w:r w:rsidR="006564B7" w:rsidRPr="002573CE">
        <w:rPr>
          <w:sz w:val="22"/>
          <w:szCs w:val="22"/>
        </w:rPr>
        <w:t xml:space="preserve"> </w:t>
      </w:r>
      <w:r w:rsidR="006564B7">
        <w:rPr>
          <w:sz w:val="22"/>
          <w:szCs w:val="22"/>
        </w:rPr>
        <w:t xml:space="preserve">isolar o poço do ambiente externo. </w:t>
      </w:r>
      <w:r w:rsidR="006564B7" w:rsidRPr="002573CE">
        <w:rPr>
          <w:sz w:val="22"/>
          <w:szCs w:val="22"/>
        </w:rPr>
        <w:t xml:space="preserve">Deste conjunto destacam-se as válvulas </w:t>
      </w:r>
      <w:r w:rsidR="006564B7">
        <w:rPr>
          <w:sz w:val="22"/>
          <w:szCs w:val="22"/>
        </w:rPr>
        <w:t>de gaveta que isolam o poço propriamente e as linhas de</w:t>
      </w:r>
      <w:r w:rsidR="006564B7" w:rsidRPr="002573CE">
        <w:rPr>
          <w:sz w:val="22"/>
          <w:szCs w:val="22"/>
        </w:rPr>
        <w:t xml:space="preserve"> </w:t>
      </w:r>
      <w:r w:rsidR="006564B7" w:rsidRPr="002573CE">
        <w:rPr>
          <w:i/>
          <w:sz w:val="22"/>
          <w:szCs w:val="22"/>
        </w:rPr>
        <w:t>choke</w:t>
      </w:r>
      <w:r w:rsidR="006564B7" w:rsidRPr="002573CE">
        <w:rPr>
          <w:sz w:val="22"/>
          <w:szCs w:val="22"/>
        </w:rPr>
        <w:t xml:space="preserve"> e </w:t>
      </w:r>
      <w:r w:rsidR="006564B7" w:rsidRPr="002573CE">
        <w:rPr>
          <w:i/>
          <w:sz w:val="22"/>
          <w:szCs w:val="22"/>
        </w:rPr>
        <w:t>kill</w:t>
      </w:r>
      <w:r w:rsidR="006564B7">
        <w:rPr>
          <w:i/>
          <w:sz w:val="22"/>
          <w:szCs w:val="22"/>
        </w:rPr>
        <w:t xml:space="preserve"> </w:t>
      </w:r>
      <w:r w:rsidR="006564B7">
        <w:rPr>
          <w:sz w:val="22"/>
          <w:szCs w:val="22"/>
        </w:rPr>
        <w:t>que permitem circular os fluidos invasores para fora do poço em condições controladas.</w:t>
      </w:r>
    </w:p>
    <w:p w14:paraId="5809783C" w14:textId="77777777" w:rsidR="006564B7" w:rsidRPr="002573CE" w:rsidRDefault="006564B7" w:rsidP="00962BEE">
      <w:pPr>
        <w:autoSpaceDE w:val="0"/>
        <w:autoSpaceDN w:val="0"/>
        <w:adjustRightInd w:val="0"/>
        <w:spacing w:line="288" w:lineRule="auto"/>
        <w:jc w:val="both"/>
        <w:rPr>
          <w:sz w:val="22"/>
          <w:szCs w:val="22"/>
        </w:rPr>
      </w:pPr>
    </w:p>
    <w:p w14:paraId="7E568C68" w14:textId="77777777" w:rsidR="006564B7" w:rsidRDefault="00EB7D9B" w:rsidP="006564B7">
      <w:pPr>
        <w:autoSpaceDE w:val="0"/>
        <w:autoSpaceDN w:val="0"/>
        <w:adjustRightInd w:val="0"/>
        <w:spacing w:line="288" w:lineRule="auto"/>
        <w:jc w:val="center"/>
        <w:rPr>
          <w:sz w:val="22"/>
          <w:szCs w:val="22"/>
        </w:rPr>
      </w:pPr>
      <w:r>
        <w:rPr>
          <w:noProof/>
          <w:sz w:val="22"/>
          <w:szCs w:val="22"/>
        </w:rPr>
        <w:drawing>
          <wp:inline distT="0" distB="0" distL="0" distR="0" wp14:anchorId="393204AF" wp14:editId="53318468">
            <wp:extent cx="4023360" cy="3046354"/>
            <wp:effectExtent l="19050" t="19050" r="0" b="1905"/>
            <wp:docPr id="10"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srcRect l="7438" r="9017"/>
                    <a:stretch>
                      <a:fillRect/>
                    </a:stretch>
                  </pic:blipFill>
                  <pic:spPr bwMode="auto">
                    <a:xfrm>
                      <a:off x="0" y="0"/>
                      <a:ext cx="4031335" cy="3052392"/>
                    </a:xfrm>
                    <a:prstGeom prst="rect">
                      <a:avLst/>
                    </a:prstGeom>
                    <a:noFill/>
                    <a:ln w="9525">
                      <a:solidFill>
                        <a:schemeClr val="tx1"/>
                      </a:solidFill>
                      <a:miter lim="800000"/>
                      <a:headEnd/>
                      <a:tailEnd/>
                    </a:ln>
                  </pic:spPr>
                </pic:pic>
              </a:graphicData>
            </a:graphic>
          </wp:inline>
        </w:drawing>
      </w:r>
    </w:p>
    <w:p w14:paraId="59556039" w14:textId="77777777" w:rsidR="006564B7" w:rsidRPr="00546290" w:rsidRDefault="006564B7" w:rsidP="006564B7">
      <w:pPr>
        <w:autoSpaceDE w:val="0"/>
        <w:autoSpaceDN w:val="0"/>
        <w:adjustRightInd w:val="0"/>
        <w:spacing w:line="288" w:lineRule="auto"/>
        <w:ind w:left="1560" w:right="1559"/>
        <w:jc w:val="both"/>
        <w:rPr>
          <w:rFonts w:ascii="Arial" w:hAnsi="Arial" w:cs="Arial"/>
          <w:b/>
          <w:sz w:val="22"/>
          <w:szCs w:val="22"/>
        </w:rPr>
      </w:pPr>
      <w:r w:rsidRPr="00546290">
        <w:rPr>
          <w:rFonts w:ascii="Arial" w:hAnsi="Arial" w:cs="Arial"/>
          <w:b/>
          <w:sz w:val="22"/>
          <w:szCs w:val="22"/>
        </w:rPr>
        <w:t xml:space="preserve">FIGURA </w:t>
      </w:r>
      <w:r w:rsidRPr="000D7BB0">
        <w:rPr>
          <w:rFonts w:ascii="Arial" w:hAnsi="Arial" w:cs="Arial"/>
          <w:b/>
          <w:noProof/>
          <w:sz w:val="22"/>
        </w:rPr>
        <w:t>II.3.1.</w:t>
      </w:r>
      <w:r>
        <w:rPr>
          <w:rFonts w:ascii="Arial" w:hAnsi="Arial" w:cs="Arial"/>
          <w:b/>
          <w:noProof/>
          <w:sz w:val="22"/>
        </w:rPr>
        <w:t xml:space="preserve">7 </w:t>
      </w:r>
      <w:r w:rsidRPr="00546290">
        <w:rPr>
          <w:rFonts w:ascii="Arial" w:hAnsi="Arial" w:cs="Arial"/>
          <w:b/>
          <w:sz w:val="22"/>
          <w:szCs w:val="22"/>
        </w:rPr>
        <w:t xml:space="preserve">– </w:t>
      </w:r>
      <w:r>
        <w:rPr>
          <w:rFonts w:ascii="Arial" w:hAnsi="Arial" w:cs="Arial"/>
          <w:b/>
          <w:sz w:val="22"/>
          <w:szCs w:val="22"/>
        </w:rPr>
        <w:t>Arranjo típico de um conjunto de  BOP.</w:t>
      </w:r>
    </w:p>
    <w:p w14:paraId="3B596105" w14:textId="77777777" w:rsidR="006564B7" w:rsidRDefault="006564B7" w:rsidP="006564B7">
      <w:pPr>
        <w:pStyle w:val="BodyText"/>
        <w:spacing w:after="0" w:line="288" w:lineRule="auto"/>
        <w:ind w:left="1560" w:right="1559"/>
        <w:jc w:val="both"/>
        <w:rPr>
          <w:sz w:val="22"/>
        </w:rPr>
      </w:pPr>
      <w:r w:rsidRPr="00546290">
        <w:rPr>
          <w:sz w:val="18"/>
          <w:szCs w:val="18"/>
        </w:rPr>
        <w:t>(Fonte:</w:t>
      </w:r>
      <w:hyperlink r:id="rId18" w:history="1">
        <w:r w:rsidRPr="00914657">
          <w:rPr>
            <w:rStyle w:val="Hyperlink"/>
          </w:rPr>
          <w:t xml:space="preserve"> </w:t>
        </w:r>
        <w:r w:rsidRPr="00914657">
          <w:rPr>
            <w:rStyle w:val="Hyperlink"/>
            <w:sz w:val="18"/>
            <w:szCs w:val="18"/>
          </w:rPr>
          <w:t>http://gcaptain.com/exclusive-hires-photos-deepwater/</w:t>
        </w:r>
      </w:hyperlink>
      <w:r w:rsidRPr="00546290">
        <w:rPr>
          <w:sz w:val="18"/>
          <w:szCs w:val="18"/>
        </w:rPr>
        <w:t>).</w:t>
      </w:r>
    </w:p>
    <w:p w14:paraId="6EEBCF63" w14:textId="77777777" w:rsidR="00962BEE" w:rsidRPr="002573CE" w:rsidRDefault="00962BEE" w:rsidP="006564B7">
      <w:pPr>
        <w:autoSpaceDE w:val="0"/>
        <w:autoSpaceDN w:val="0"/>
        <w:adjustRightInd w:val="0"/>
        <w:spacing w:line="288" w:lineRule="auto"/>
        <w:ind w:left="1560" w:right="1559"/>
        <w:jc w:val="both"/>
        <w:rPr>
          <w:sz w:val="22"/>
          <w:szCs w:val="22"/>
        </w:rPr>
      </w:pPr>
    </w:p>
    <w:p w14:paraId="677FE93F" w14:textId="77777777" w:rsidR="00962BEE" w:rsidRDefault="00962BEE" w:rsidP="00962BEE">
      <w:pPr>
        <w:pStyle w:val="BodyText"/>
        <w:spacing w:after="0" w:line="288" w:lineRule="auto"/>
        <w:jc w:val="both"/>
        <w:rPr>
          <w:sz w:val="22"/>
        </w:rPr>
      </w:pPr>
      <w:r w:rsidRPr="002573CE">
        <w:rPr>
          <w:sz w:val="22"/>
        </w:rPr>
        <w:t xml:space="preserve">A detecção de um </w:t>
      </w:r>
      <w:r w:rsidRPr="002573CE">
        <w:rPr>
          <w:i/>
          <w:sz w:val="22"/>
        </w:rPr>
        <w:t>kick</w:t>
      </w:r>
      <w:r w:rsidRPr="002573CE">
        <w:rPr>
          <w:sz w:val="22"/>
        </w:rPr>
        <w:t xml:space="preserve"> durante as operações de perfuração é realizada com o auxílio de um indicador de fluxo ou de um indicador de volume de lama, que detectam um aumento do fluxo de lama que está retornando do poço sobre aquele que está sendo circulado pela bomba. Uma falha no sistema de controle do poço pode resultar numa erupção.</w:t>
      </w:r>
    </w:p>
    <w:p w14:paraId="619C5546" w14:textId="77777777" w:rsidR="00C63A5C" w:rsidRPr="002573CE" w:rsidRDefault="00C63A5C" w:rsidP="00962BEE">
      <w:pPr>
        <w:pStyle w:val="BodyText"/>
        <w:spacing w:after="0" w:line="288" w:lineRule="auto"/>
        <w:jc w:val="both"/>
        <w:rPr>
          <w:sz w:val="22"/>
        </w:rPr>
      </w:pPr>
    </w:p>
    <w:p w14:paraId="4D0C2915" w14:textId="77777777" w:rsidR="00962BEE" w:rsidRPr="002573CE" w:rsidRDefault="00962BEE" w:rsidP="00962BEE">
      <w:pPr>
        <w:numPr>
          <w:ilvl w:val="0"/>
          <w:numId w:val="13"/>
        </w:numPr>
        <w:autoSpaceDE w:val="0"/>
        <w:autoSpaceDN w:val="0"/>
        <w:adjustRightInd w:val="0"/>
        <w:spacing w:line="288" w:lineRule="auto"/>
        <w:jc w:val="both"/>
        <w:rPr>
          <w:rFonts w:ascii="Arial" w:hAnsi="Arial" w:cs="Arial"/>
          <w:b/>
          <w:sz w:val="22"/>
          <w:szCs w:val="22"/>
        </w:rPr>
      </w:pPr>
      <w:r w:rsidRPr="002573CE">
        <w:rPr>
          <w:rFonts w:ascii="Arial" w:hAnsi="Arial" w:cs="Arial"/>
          <w:b/>
          <w:sz w:val="22"/>
          <w:szCs w:val="22"/>
        </w:rPr>
        <w:t>Sistema de Monitoramento do Poço</w:t>
      </w:r>
    </w:p>
    <w:p w14:paraId="6690F4F3" w14:textId="77777777" w:rsidR="00962BEE" w:rsidRPr="002573CE" w:rsidRDefault="00962BEE" w:rsidP="00962BEE">
      <w:pPr>
        <w:autoSpaceDE w:val="0"/>
        <w:autoSpaceDN w:val="0"/>
        <w:adjustRightInd w:val="0"/>
        <w:spacing w:line="288" w:lineRule="auto"/>
        <w:jc w:val="both"/>
        <w:rPr>
          <w:sz w:val="22"/>
          <w:szCs w:val="22"/>
        </w:rPr>
      </w:pPr>
    </w:p>
    <w:p w14:paraId="621204D0" w14:textId="77777777" w:rsidR="00962BEE" w:rsidRDefault="00962BEE" w:rsidP="00962BEE">
      <w:pPr>
        <w:autoSpaceDE w:val="0"/>
        <w:autoSpaceDN w:val="0"/>
        <w:adjustRightInd w:val="0"/>
        <w:spacing w:line="288" w:lineRule="auto"/>
        <w:jc w:val="both"/>
        <w:rPr>
          <w:sz w:val="22"/>
          <w:szCs w:val="22"/>
        </w:rPr>
      </w:pPr>
      <w:r w:rsidRPr="002573CE">
        <w:rPr>
          <w:sz w:val="22"/>
          <w:szCs w:val="22"/>
        </w:rPr>
        <w:t>O sistema de monitoramento do poço registra e controla parâmetros que auxiliam na análise da perfuração, possibilitando detectar rapidamente possíveis problemas relativos à perfuração</w:t>
      </w:r>
      <w:r w:rsidR="006564B7">
        <w:rPr>
          <w:sz w:val="22"/>
          <w:szCs w:val="22"/>
        </w:rPr>
        <w:t>, tais como: pressões anormais do poço, prisões de coluna e etc</w:t>
      </w:r>
      <w:r w:rsidRPr="002573CE">
        <w:rPr>
          <w:sz w:val="22"/>
          <w:szCs w:val="22"/>
        </w:rPr>
        <w:t>. São utilizados manômetros para indicar as pressões de bombeio, torquímetros para informar o torque na coluna de perfuração, tacômetros para indicação da velocidade da bomba de lama e indicadores de peso e torque sobre a broca. Demais parâmetros monitorados incluem profundidade de perfuração, taxa de penetração, velocidade de rotação, taxa de bombeamento, densidade, salinidade e temperatura da lama, conteúdo de gás na lama, conteúdo de gases perigosos no ar, nível de lama e taxa de fluxo da lama.</w:t>
      </w:r>
    </w:p>
    <w:p w14:paraId="4DFC5E8D" w14:textId="77777777" w:rsidR="00962BEE" w:rsidRPr="002573CE" w:rsidRDefault="00962BEE" w:rsidP="00962BEE">
      <w:pPr>
        <w:numPr>
          <w:ilvl w:val="0"/>
          <w:numId w:val="13"/>
        </w:numPr>
        <w:autoSpaceDE w:val="0"/>
        <w:autoSpaceDN w:val="0"/>
        <w:adjustRightInd w:val="0"/>
        <w:spacing w:line="288" w:lineRule="auto"/>
        <w:jc w:val="both"/>
        <w:rPr>
          <w:rFonts w:ascii="Arial" w:hAnsi="Arial" w:cs="Arial"/>
          <w:b/>
          <w:sz w:val="22"/>
          <w:szCs w:val="22"/>
        </w:rPr>
      </w:pPr>
      <w:r w:rsidRPr="002573CE">
        <w:rPr>
          <w:rFonts w:ascii="Arial" w:hAnsi="Arial" w:cs="Arial"/>
          <w:b/>
          <w:sz w:val="22"/>
          <w:szCs w:val="22"/>
        </w:rPr>
        <w:lastRenderedPageBreak/>
        <w:t>Sistema de Força</w:t>
      </w:r>
    </w:p>
    <w:p w14:paraId="65C431D8" w14:textId="77777777" w:rsidR="00962BEE" w:rsidRPr="002573CE" w:rsidRDefault="00962BEE" w:rsidP="00962BEE">
      <w:pPr>
        <w:autoSpaceDE w:val="0"/>
        <w:autoSpaceDN w:val="0"/>
        <w:adjustRightInd w:val="0"/>
        <w:spacing w:line="288" w:lineRule="auto"/>
        <w:jc w:val="both"/>
        <w:rPr>
          <w:sz w:val="22"/>
          <w:szCs w:val="22"/>
        </w:rPr>
      </w:pPr>
    </w:p>
    <w:p w14:paraId="32B91784" w14:textId="0123E56E" w:rsidR="00962BEE" w:rsidRPr="00D046EE" w:rsidRDefault="00962BEE" w:rsidP="00962BEE">
      <w:pPr>
        <w:autoSpaceDE w:val="0"/>
        <w:autoSpaceDN w:val="0"/>
        <w:adjustRightInd w:val="0"/>
        <w:spacing w:line="288" w:lineRule="auto"/>
        <w:jc w:val="both"/>
        <w:rPr>
          <w:sz w:val="22"/>
          <w:szCs w:val="22"/>
        </w:rPr>
      </w:pPr>
      <w:r w:rsidRPr="002573CE">
        <w:rPr>
          <w:sz w:val="22"/>
          <w:szCs w:val="22"/>
        </w:rPr>
        <w:t xml:space="preserve">O sistema de força permeia todos os demais, consistindo no modo como as sondas de perfuração podem transmitir energia para seus equipamentos, por via mecânica ou diesel-elétrica. Os equipamentos das sondas </w:t>
      </w:r>
      <w:r w:rsidRPr="00D046EE">
        <w:rPr>
          <w:sz w:val="22"/>
          <w:szCs w:val="22"/>
        </w:rPr>
        <w:t>modernas são geralmente movidos a motores a diesel</w:t>
      </w:r>
      <w:r w:rsidR="00402408">
        <w:rPr>
          <w:sz w:val="22"/>
          <w:szCs w:val="22"/>
        </w:rPr>
        <w:t xml:space="preserve">, como é o caso do </w:t>
      </w:r>
      <w:r w:rsidR="00402408" w:rsidRPr="00444AD6">
        <w:rPr>
          <w:sz w:val="22"/>
          <w:szCs w:val="22"/>
        </w:rPr>
        <w:t xml:space="preserve">navio-sonda </w:t>
      </w:r>
      <w:r w:rsidR="001B3163" w:rsidRPr="00444AD6">
        <w:rPr>
          <w:sz w:val="22"/>
          <w:szCs w:val="22"/>
        </w:rPr>
        <w:t xml:space="preserve">ENSCO </w:t>
      </w:r>
      <w:r w:rsidR="00402408" w:rsidRPr="00444AD6">
        <w:rPr>
          <w:sz w:val="22"/>
          <w:szCs w:val="22"/>
        </w:rPr>
        <w:t>DS-</w:t>
      </w:r>
      <w:r w:rsidR="001B3163" w:rsidRPr="00444AD6">
        <w:rPr>
          <w:sz w:val="22"/>
          <w:szCs w:val="22"/>
        </w:rPr>
        <w:t>9</w:t>
      </w:r>
      <w:r w:rsidRPr="00444AD6">
        <w:rPr>
          <w:sz w:val="22"/>
          <w:szCs w:val="22"/>
        </w:rPr>
        <w:t>.</w:t>
      </w:r>
    </w:p>
    <w:p w14:paraId="45BBB881" w14:textId="168D5D6A" w:rsidR="00C63A5C" w:rsidRPr="00444AD6" w:rsidRDefault="00C63A5C" w:rsidP="00444AD6">
      <w:pPr>
        <w:autoSpaceDE w:val="0"/>
        <w:autoSpaceDN w:val="0"/>
        <w:adjustRightInd w:val="0"/>
        <w:spacing w:after="240" w:line="288" w:lineRule="auto"/>
        <w:jc w:val="both"/>
        <w:rPr>
          <w:rFonts w:ascii="Arial" w:hAnsi="Arial" w:cs="Arial"/>
          <w:sz w:val="22"/>
          <w:szCs w:val="22"/>
          <w:highlight w:val="lightGray"/>
        </w:rPr>
      </w:pPr>
    </w:p>
    <w:p w14:paraId="4DC238FD" w14:textId="77777777" w:rsidR="00444AD6" w:rsidRPr="00444AD6" w:rsidRDefault="00444AD6" w:rsidP="00444AD6">
      <w:pPr>
        <w:numPr>
          <w:ilvl w:val="0"/>
          <w:numId w:val="13"/>
        </w:numPr>
        <w:autoSpaceDE w:val="0"/>
        <w:autoSpaceDN w:val="0"/>
        <w:adjustRightInd w:val="0"/>
        <w:spacing w:after="240" w:line="288" w:lineRule="auto"/>
        <w:jc w:val="both"/>
        <w:rPr>
          <w:rFonts w:ascii="Arial" w:hAnsi="Arial" w:cs="Arial"/>
          <w:b/>
          <w:sz w:val="22"/>
          <w:szCs w:val="22"/>
        </w:rPr>
      </w:pPr>
      <w:r w:rsidRPr="00444AD6">
        <w:rPr>
          <w:rFonts w:ascii="Arial" w:hAnsi="Arial" w:cs="Arial"/>
          <w:b/>
          <w:sz w:val="22"/>
          <w:szCs w:val="22"/>
        </w:rPr>
        <w:t xml:space="preserve">Operação de </w:t>
      </w:r>
      <w:r w:rsidRPr="00444AD6">
        <w:rPr>
          <w:rFonts w:ascii="Arial" w:hAnsi="Arial" w:cs="Arial"/>
          <w:b/>
          <w:i/>
          <w:sz w:val="22"/>
          <w:szCs w:val="22"/>
        </w:rPr>
        <w:t>Drift-running</w:t>
      </w:r>
    </w:p>
    <w:p w14:paraId="2F111C5A" w14:textId="77777777" w:rsidR="00444AD6" w:rsidRPr="00444AD6" w:rsidRDefault="00444AD6" w:rsidP="00444AD6">
      <w:pPr>
        <w:spacing w:line="288" w:lineRule="auto"/>
        <w:jc w:val="both"/>
        <w:rPr>
          <w:color w:val="000000"/>
          <w:sz w:val="22"/>
          <w:szCs w:val="22"/>
        </w:rPr>
      </w:pPr>
      <w:r w:rsidRPr="00444AD6">
        <w:rPr>
          <w:color w:val="000000"/>
          <w:sz w:val="22"/>
          <w:szCs w:val="22"/>
        </w:rPr>
        <w:t xml:space="preserve">Conforme apresentado no Estudo Ambiental de Caráter Regional, a Bacia da Foz do Amazonas na região do Bloco FZA-M-59 sofre a influência direta da Corrente Norte do Brasil (CNB). Esta corrente concentra-se na camada superficial da coluna d’água, onde flui na direção Oeste/Noroeste durante todo o ano, podendo alcançar velocidades consideráveis.  Tendo em vista a necessidade de se contingenciar correntes com maior potencial hidrodinâmico na porção superior da coluna d’água durante o período em que o conjunto </w:t>
      </w:r>
      <w:r w:rsidRPr="00444AD6">
        <w:rPr>
          <w:i/>
          <w:color w:val="000000"/>
          <w:sz w:val="22"/>
          <w:szCs w:val="22"/>
        </w:rPr>
        <w:t>riser</w:t>
      </w:r>
      <w:r w:rsidRPr="00444AD6">
        <w:rPr>
          <w:color w:val="000000"/>
          <w:sz w:val="22"/>
          <w:szCs w:val="22"/>
        </w:rPr>
        <w:t xml:space="preserve">-BOP estiver sendo descido, as equipes operacionais da sonda, juntamente com as equipes de perfuração das operadoras, se planejaram para a necessidade de adoção da técnica conhecida como </w:t>
      </w:r>
      <w:r w:rsidRPr="00444AD6">
        <w:rPr>
          <w:i/>
          <w:color w:val="000000"/>
          <w:sz w:val="22"/>
          <w:szCs w:val="22"/>
        </w:rPr>
        <w:t>drift-running</w:t>
      </w:r>
      <w:r w:rsidRPr="00444AD6">
        <w:rPr>
          <w:color w:val="000000"/>
          <w:sz w:val="22"/>
          <w:szCs w:val="22"/>
        </w:rPr>
        <w:t xml:space="preserve">. </w:t>
      </w:r>
    </w:p>
    <w:p w14:paraId="3E796563" w14:textId="77777777" w:rsidR="00444AD6" w:rsidRPr="00444AD6" w:rsidRDefault="00444AD6" w:rsidP="00444AD6">
      <w:pPr>
        <w:spacing w:line="288" w:lineRule="auto"/>
        <w:jc w:val="both"/>
        <w:rPr>
          <w:color w:val="000000"/>
          <w:sz w:val="22"/>
          <w:szCs w:val="22"/>
        </w:rPr>
      </w:pPr>
    </w:p>
    <w:p w14:paraId="523365C0" w14:textId="689C5702" w:rsidR="00444AD6" w:rsidRPr="00444AD6" w:rsidRDefault="00444AD6" w:rsidP="00444AD6">
      <w:pPr>
        <w:spacing w:line="288" w:lineRule="auto"/>
        <w:jc w:val="both"/>
        <w:rPr>
          <w:color w:val="000000"/>
          <w:sz w:val="22"/>
          <w:szCs w:val="22"/>
        </w:rPr>
      </w:pPr>
      <w:r w:rsidRPr="00444AD6">
        <w:rPr>
          <w:color w:val="000000"/>
          <w:sz w:val="22"/>
          <w:szCs w:val="22"/>
        </w:rPr>
        <w:t xml:space="preserve">A operação de </w:t>
      </w:r>
      <w:r w:rsidRPr="00444AD6">
        <w:rPr>
          <w:i/>
          <w:color w:val="000000"/>
          <w:sz w:val="22"/>
          <w:szCs w:val="22"/>
        </w:rPr>
        <w:t>drift-running</w:t>
      </w:r>
      <w:r w:rsidRPr="00444AD6">
        <w:rPr>
          <w:color w:val="000000"/>
          <w:sz w:val="22"/>
          <w:szCs w:val="22"/>
        </w:rPr>
        <w:t xml:space="preserve"> consiste em descer o conjunto riser-BOP na coluna d’água, principalmente ao longo da camada mais superficial onde são verificadas as maiores velocidades de corrente, enquanto a unidade de perfuração se desloca em direção à locação, interferindo e reduzindo a sua velocidade relativa a estas correntes marinhas, através da geração controlada de propulsão no sentido inverso (</w:t>
      </w:r>
      <w:r w:rsidRPr="00444AD6">
        <w:rPr>
          <w:b/>
          <w:color w:val="000000"/>
          <w:sz w:val="22"/>
          <w:szCs w:val="22"/>
        </w:rPr>
        <w:t>Figura II.3.1.8</w:t>
      </w:r>
      <w:r w:rsidRPr="00444AD6">
        <w:rPr>
          <w:color w:val="000000"/>
          <w:sz w:val="22"/>
          <w:szCs w:val="22"/>
        </w:rPr>
        <w:t xml:space="preserve">). O benefício desta técnica é minimizar os esforços de arraste e consequentemente o risco de falha estrutural na porção superior do conjunto </w:t>
      </w:r>
      <w:r w:rsidRPr="00444AD6">
        <w:rPr>
          <w:i/>
          <w:color w:val="000000"/>
          <w:sz w:val="22"/>
          <w:szCs w:val="22"/>
        </w:rPr>
        <w:t>riser</w:t>
      </w:r>
      <w:r w:rsidRPr="00444AD6">
        <w:rPr>
          <w:color w:val="000000"/>
          <w:sz w:val="22"/>
          <w:szCs w:val="22"/>
        </w:rPr>
        <w:t xml:space="preserve">-BOP durante a sua descida. </w:t>
      </w:r>
    </w:p>
    <w:p w14:paraId="5E5EA0F9" w14:textId="77777777" w:rsidR="00444AD6" w:rsidRDefault="00444AD6" w:rsidP="00444AD6">
      <w:pPr>
        <w:spacing w:line="288" w:lineRule="auto"/>
        <w:jc w:val="both"/>
        <w:rPr>
          <w:color w:val="000000"/>
          <w:sz w:val="22"/>
          <w:szCs w:val="22"/>
        </w:rPr>
      </w:pPr>
    </w:p>
    <w:p w14:paraId="4793A242" w14:textId="50AE0A97" w:rsidR="00444AD6" w:rsidRDefault="00444AD6" w:rsidP="00444AD6">
      <w:pPr>
        <w:spacing w:line="288" w:lineRule="auto"/>
        <w:jc w:val="center"/>
        <w:rPr>
          <w:color w:val="000000"/>
          <w:sz w:val="22"/>
          <w:szCs w:val="22"/>
        </w:rPr>
      </w:pPr>
      <w:r w:rsidRPr="00444AD6">
        <w:rPr>
          <w:noProof/>
        </w:rPr>
        <w:drawing>
          <wp:inline distT="0" distB="0" distL="0" distR="0" wp14:anchorId="58B55365" wp14:editId="0D871A28">
            <wp:extent cx="5867501" cy="3524250"/>
            <wp:effectExtent l="19050" t="19050" r="19050" b="190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5901264" cy="3544529"/>
                    </a:xfrm>
                    <a:prstGeom prst="rect">
                      <a:avLst/>
                    </a:prstGeom>
                    <a:ln>
                      <a:solidFill>
                        <a:sysClr val="windowText" lastClr="000000"/>
                      </a:solidFill>
                    </a:ln>
                  </pic:spPr>
                </pic:pic>
              </a:graphicData>
            </a:graphic>
          </wp:inline>
        </w:drawing>
      </w:r>
    </w:p>
    <w:p w14:paraId="7C7CF165" w14:textId="77777777" w:rsidR="00444AD6" w:rsidRPr="00444AD6" w:rsidRDefault="00444AD6" w:rsidP="00444AD6">
      <w:pPr>
        <w:tabs>
          <w:tab w:val="left" w:pos="8647"/>
        </w:tabs>
        <w:autoSpaceDE w:val="0"/>
        <w:autoSpaceDN w:val="0"/>
        <w:adjustRightInd w:val="0"/>
        <w:spacing w:line="288" w:lineRule="auto"/>
        <w:ind w:left="850"/>
        <w:jc w:val="both"/>
        <w:rPr>
          <w:rFonts w:ascii="Arial" w:hAnsi="Arial" w:cs="Arial"/>
          <w:b/>
          <w:sz w:val="22"/>
          <w:szCs w:val="22"/>
        </w:rPr>
      </w:pPr>
      <w:r w:rsidRPr="00444AD6">
        <w:rPr>
          <w:rFonts w:ascii="Arial" w:hAnsi="Arial" w:cs="Arial"/>
          <w:b/>
          <w:sz w:val="22"/>
          <w:szCs w:val="22"/>
        </w:rPr>
        <w:t xml:space="preserve">FIGURA </w:t>
      </w:r>
      <w:r w:rsidRPr="00444AD6">
        <w:rPr>
          <w:rFonts w:ascii="Arial" w:hAnsi="Arial" w:cs="Arial"/>
          <w:b/>
          <w:noProof/>
          <w:sz w:val="22"/>
        </w:rPr>
        <w:t xml:space="preserve">II.3.1.8 </w:t>
      </w:r>
      <w:r w:rsidRPr="00444AD6">
        <w:rPr>
          <w:rFonts w:ascii="Arial" w:hAnsi="Arial" w:cs="Arial"/>
          <w:b/>
          <w:sz w:val="22"/>
          <w:szCs w:val="22"/>
        </w:rPr>
        <w:t xml:space="preserve">– Vetoriais do perfil de correntes e da ação da unidade de perfuração durante a operação de </w:t>
      </w:r>
      <w:r w:rsidRPr="00444AD6">
        <w:rPr>
          <w:rFonts w:ascii="Arial" w:hAnsi="Arial" w:cs="Arial"/>
          <w:b/>
          <w:i/>
          <w:sz w:val="22"/>
          <w:szCs w:val="22"/>
        </w:rPr>
        <w:t>drift-running</w:t>
      </w:r>
      <w:r w:rsidRPr="00444AD6">
        <w:rPr>
          <w:rFonts w:ascii="Arial" w:hAnsi="Arial" w:cs="Arial"/>
          <w:b/>
          <w:sz w:val="22"/>
          <w:szCs w:val="22"/>
        </w:rPr>
        <w:t>.</w:t>
      </w:r>
    </w:p>
    <w:p w14:paraId="6E70BF61" w14:textId="77777777" w:rsidR="00444AD6" w:rsidRPr="00444AD6" w:rsidRDefault="00444AD6" w:rsidP="00444AD6">
      <w:pPr>
        <w:spacing w:line="288" w:lineRule="auto"/>
        <w:jc w:val="both"/>
        <w:rPr>
          <w:color w:val="000000"/>
          <w:sz w:val="22"/>
          <w:szCs w:val="22"/>
        </w:rPr>
      </w:pPr>
      <w:r w:rsidRPr="00444AD6">
        <w:rPr>
          <w:color w:val="000000"/>
          <w:sz w:val="22"/>
          <w:szCs w:val="22"/>
        </w:rPr>
        <w:lastRenderedPageBreak/>
        <w:t xml:space="preserve">No contexto das atividades da BP na Bacia da Foz do Amazonas, todo o planejamento desta operação contingencial foi dimensionado com base na análise de risco do projeto, considerando as faixas de operacionalidade dos equipamentos do navio sonda ENSCO DS-9, bem como o perfil regional de correntes por faixa de profundidade, utilizando-se, para tanto, de um modelo conservador, que tem por objetivo a análise de eventos extremos, como se observa na </w:t>
      </w:r>
      <w:r w:rsidRPr="00444AD6">
        <w:rPr>
          <w:b/>
          <w:color w:val="000000"/>
          <w:sz w:val="22"/>
          <w:szCs w:val="22"/>
        </w:rPr>
        <w:t>Figura II.3.1.9</w:t>
      </w:r>
      <w:r w:rsidRPr="00444AD6">
        <w:rPr>
          <w:color w:val="000000"/>
          <w:sz w:val="22"/>
          <w:szCs w:val="22"/>
        </w:rPr>
        <w:t>, a seguir.</w:t>
      </w:r>
    </w:p>
    <w:p w14:paraId="766ADB47" w14:textId="77777777" w:rsidR="00444AD6" w:rsidRPr="00444AD6" w:rsidRDefault="00444AD6" w:rsidP="00444AD6"/>
    <w:p w14:paraId="7C6B3A7C" w14:textId="77777777" w:rsidR="00444AD6" w:rsidRPr="00444AD6" w:rsidRDefault="00444AD6" w:rsidP="00444AD6">
      <w:r w:rsidRPr="00444AD6">
        <w:rPr>
          <w:noProof/>
          <w:color w:val="000000"/>
          <w:sz w:val="22"/>
          <w:szCs w:val="22"/>
        </w:rPr>
        <w:drawing>
          <wp:inline distT="0" distB="0" distL="0" distR="0" wp14:anchorId="11B437E7" wp14:editId="49D1583B">
            <wp:extent cx="5267325" cy="3279775"/>
            <wp:effectExtent l="0" t="0" r="0" b="0"/>
            <wp:docPr id="11"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267325" cy="3279775"/>
                    </a:xfrm>
                    <a:prstGeom prst="rect">
                      <a:avLst/>
                    </a:prstGeom>
                    <a:noFill/>
                  </pic:spPr>
                </pic:pic>
              </a:graphicData>
            </a:graphic>
          </wp:inline>
        </w:drawing>
      </w:r>
    </w:p>
    <w:p w14:paraId="38AFA574" w14:textId="77777777" w:rsidR="00444AD6" w:rsidRPr="00444AD6" w:rsidRDefault="00444AD6" w:rsidP="00444AD6">
      <w:pPr>
        <w:spacing w:line="288" w:lineRule="auto"/>
        <w:ind w:left="851"/>
        <w:jc w:val="both"/>
        <w:rPr>
          <w:sz w:val="18"/>
          <w:szCs w:val="18"/>
        </w:rPr>
      </w:pPr>
      <w:r w:rsidRPr="00444AD6">
        <w:rPr>
          <w:rFonts w:ascii="Arial" w:hAnsi="Arial" w:cs="Arial"/>
          <w:b/>
          <w:sz w:val="22"/>
          <w:szCs w:val="22"/>
        </w:rPr>
        <w:t xml:space="preserve">FIGURA II.3.1.9 – Perfis verticais de corrente na Foz do Amazonas. </w:t>
      </w:r>
      <w:r w:rsidRPr="00444AD6">
        <w:rPr>
          <w:sz w:val="18"/>
          <w:szCs w:val="18"/>
        </w:rPr>
        <w:t xml:space="preserve">Fonte: 2H Offshore. </w:t>
      </w:r>
    </w:p>
    <w:p w14:paraId="456B171A" w14:textId="77777777" w:rsidR="00444AD6" w:rsidRPr="00444AD6" w:rsidRDefault="00444AD6" w:rsidP="00444AD6"/>
    <w:p w14:paraId="3862109F" w14:textId="77777777" w:rsidR="00444AD6" w:rsidRPr="00444AD6" w:rsidRDefault="00444AD6" w:rsidP="00444AD6">
      <w:pPr>
        <w:jc w:val="both"/>
        <w:rPr>
          <w:sz w:val="22"/>
        </w:rPr>
      </w:pPr>
      <w:r w:rsidRPr="00444AD6">
        <w:rPr>
          <w:sz w:val="22"/>
        </w:rPr>
        <w:t>Assim sendo, a análise de risco (e por conseguinte o planejamento da operação) considerou correntes superficiais na região, que evidenciaram um valor máximo chegando a 5 nós (ou 2,57 m/s).  Ainda tendo em conta este perfil de correntes e as faixas de operacionalidade dos equipamentos, verificou-se, de forma conservadora, que as intensidades de correntes potencialmente críticas para a integridade dos equipamentos restringiram-se aos primeiros 500m de profundidade.</w:t>
      </w:r>
    </w:p>
    <w:p w14:paraId="252464E0" w14:textId="77777777" w:rsidR="00444AD6" w:rsidRPr="00444AD6" w:rsidRDefault="00444AD6" w:rsidP="00444AD6"/>
    <w:p w14:paraId="003EB94D" w14:textId="77777777" w:rsidR="00444AD6" w:rsidRPr="00444AD6" w:rsidRDefault="00444AD6" w:rsidP="00444AD6">
      <w:pPr>
        <w:spacing w:line="288" w:lineRule="auto"/>
        <w:jc w:val="both"/>
        <w:rPr>
          <w:sz w:val="22"/>
        </w:rPr>
      </w:pPr>
      <w:r w:rsidRPr="00444AD6">
        <w:rPr>
          <w:sz w:val="22"/>
        </w:rPr>
        <w:t xml:space="preserve">As etapas da operação contingencial de </w:t>
      </w:r>
      <w:r w:rsidRPr="00444AD6">
        <w:rPr>
          <w:i/>
          <w:sz w:val="22"/>
        </w:rPr>
        <w:t>drift-running</w:t>
      </w:r>
      <w:r w:rsidRPr="00444AD6">
        <w:rPr>
          <w:sz w:val="22"/>
        </w:rPr>
        <w:t xml:space="preserve"> planejada para as atividades da BP na Foz do Amazonas são descritas a seguir e ilustradas na </w:t>
      </w:r>
      <w:r w:rsidRPr="00444AD6">
        <w:rPr>
          <w:b/>
          <w:sz w:val="22"/>
        </w:rPr>
        <w:t>Figura II.3.1.10</w:t>
      </w:r>
      <w:r w:rsidRPr="00444AD6">
        <w:rPr>
          <w:sz w:val="22"/>
        </w:rPr>
        <w:t xml:space="preserve">: </w:t>
      </w:r>
    </w:p>
    <w:p w14:paraId="01575CE0" w14:textId="77777777" w:rsidR="00444AD6" w:rsidRPr="00444AD6" w:rsidRDefault="00444AD6" w:rsidP="00444AD6">
      <w:pPr>
        <w:spacing w:line="288" w:lineRule="auto"/>
        <w:jc w:val="both"/>
      </w:pPr>
    </w:p>
    <w:p w14:paraId="0F929CB3" w14:textId="77777777" w:rsidR="00444AD6" w:rsidRPr="00444AD6" w:rsidRDefault="00444AD6" w:rsidP="002329B2">
      <w:pPr>
        <w:numPr>
          <w:ilvl w:val="0"/>
          <w:numId w:val="44"/>
        </w:numPr>
        <w:spacing w:after="120" w:line="288" w:lineRule="auto"/>
        <w:jc w:val="both"/>
        <w:rPr>
          <w:color w:val="000000"/>
          <w:sz w:val="22"/>
          <w:szCs w:val="22"/>
        </w:rPr>
      </w:pPr>
      <w:r w:rsidRPr="00444AD6">
        <w:rPr>
          <w:b/>
          <w:color w:val="000000"/>
          <w:sz w:val="22"/>
          <w:szCs w:val="22"/>
        </w:rPr>
        <w:t>Etapa 1</w:t>
      </w:r>
      <w:r w:rsidRPr="00444AD6">
        <w:rPr>
          <w:color w:val="000000"/>
          <w:sz w:val="22"/>
          <w:szCs w:val="22"/>
        </w:rPr>
        <w:t>: a uma determinada distância da locação do poço pré-definida em planejamento, a unidade se posiciona e começa a ajustar a sua velocidade para reduzir sua resultante relativa às correntes marinhas da acamada superior da coluna d’água.</w:t>
      </w:r>
    </w:p>
    <w:p w14:paraId="06923E08" w14:textId="107EC366" w:rsidR="002329B2" w:rsidRDefault="00444AD6" w:rsidP="00444AD6">
      <w:pPr>
        <w:numPr>
          <w:ilvl w:val="0"/>
          <w:numId w:val="44"/>
        </w:numPr>
        <w:spacing w:after="60" w:line="288" w:lineRule="auto"/>
        <w:jc w:val="both"/>
        <w:rPr>
          <w:color w:val="000000"/>
          <w:sz w:val="22"/>
          <w:szCs w:val="22"/>
        </w:rPr>
      </w:pPr>
      <w:r w:rsidRPr="00444AD6">
        <w:rPr>
          <w:b/>
          <w:color w:val="000000"/>
          <w:sz w:val="22"/>
          <w:szCs w:val="22"/>
        </w:rPr>
        <w:t xml:space="preserve">Etapa 2: </w:t>
      </w:r>
      <w:r w:rsidRPr="00444AD6">
        <w:rPr>
          <w:color w:val="000000"/>
          <w:sz w:val="22"/>
          <w:szCs w:val="22"/>
        </w:rPr>
        <w:t xml:space="preserve">a unidade começa a descida do conjunto </w:t>
      </w:r>
      <w:r w:rsidRPr="00444AD6">
        <w:rPr>
          <w:i/>
          <w:color w:val="000000"/>
          <w:sz w:val="22"/>
          <w:szCs w:val="22"/>
        </w:rPr>
        <w:t>riser</w:t>
      </w:r>
      <w:r w:rsidRPr="00444AD6">
        <w:rPr>
          <w:color w:val="000000"/>
          <w:sz w:val="22"/>
          <w:szCs w:val="22"/>
        </w:rPr>
        <w:t>-BOP, com um curso e uma velocidade pré-definidos, monitorados e corrigidos em tempo real, se necessário, de acordo com as condições hidrodinâmicas em vigor.</w:t>
      </w:r>
    </w:p>
    <w:p w14:paraId="6A1AD4A7" w14:textId="77777777" w:rsidR="002329B2" w:rsidRDefault="002329B2">
      <w:pPr>
        <w:rPr>
          <w:color w:val="000000"/>
          <w:sz w:val="22"/>
          <w:szCs w:val="22"/>
        </w:rPr>
      </w:pPr>
      <w:r>
        <w:rPr>
          <w:color w:val="000000"/>
          <w:sz w:val="22"/>
          <w:szCs w:val="22"/>
        </w:rPr>
        <w:br w:type="page"/>
      </w:r>
    </w:p>
    <w:p w14:paraId="33627E24" w14:textId="77777777" w:rsidR="00444AD6" w:rsidRPr="00444AD6" w:rsidRDefault="00444AD6" w:rsidP="002329B2">
      <w:pPr>
        <w:numPr>
          <w:ilvl w:val="0"/>
          <w:numId w:val="44"/>
        </w:numPr>
        <w:spacing w:after="120" w:line="288" w:lineRule="auto"/>
        <w:jc w:val="both"/>
        <w:rPr>
          <w:color w:val="000000"/>
          <w:sz w:val="22"/>
          <w:szCs w:val="22"/>
        </w:rPr>
      </w:pPr>
      <w:r w:rsidRPr="00444AD6">
        <w:rPr>
          <w:b/>
          <w:color w:val="000000"/>
          <w:sz w:val="22"/>
          <w:szCs w:val="22"/>
        </w:rPr>
        <w:lastRenderedPageBreak/>
        <w:t xml:space="preserve">Etapa 3: </w:t>
      </w:r>
      <w:r w:rsidRPr="00444AD6">
        <w:rPr>
          <w:color w:val="000000"/>
          <w:sz w:val="22"/>
          <w:szCs w:val="22"/>
        </w:rPr>
        <w:t xml:space="preserve">uma vez que o conjunto </w:t>
      </w:r>
      <w:r w:rsidRPr="00444AD6">
        <w:rPr>
          <w:i/>
          <w:color w:val="000000"/>
          <w:sz w:val="22"/>
          <w:szCs w:val="22"/>
        </w:rPr>
        <w:t>riser</w:t>
      </w:r>
      <w:r w:rsidRPr="00444AD6">
        <w:rPr>
          <w:color w:val="000000"/>
          <w:sz w:val="22"/>
          <w:szCs w:val="22"/>
        </w:rPr>
        <w:t xml:space="preserve">-BOP alcance o final da profundidade considerada crítica – para efeitos de planejamento da operação, considerou-se conservadoramente os 1.000 metros iniciais, chegando-se a esse limite caso necessário, e respeitando-se uma distância mínima de 500 metros acima do assoalho marinho –, a descida do conjunto pelo restante da coluna d’água poderá ser feita na locação, sendo perfeitamente gerenciável as tensões exercidas sobre o sistema como um todo nesta fase (zona superficial com correntes mais intensas apenas sobre o </w:t>
      </w:r>
      <w:r w:rsidRPr="00444AD6">
        <w:rPr>
          <w:i/>
          <w:color w:val="000000"/>
          <w:sz w:val="22"/>
          <w:szCs w:val="22"/>
        </w:rPr>
        <w:t>riser</w:t>
      </w:r>
      <w:r w:rsidRPr="00444AD6">
        <w:rPr>
          <w:color w:val="000000"/>
          <w:sz w:val="22"/>
          <w:szCs w:val="22"/>
        </w:rPr>
        <w:t xml:space="preserve">, e zonas mais profundas – após 500 m – com correntes menores sobre o conjunto </w:t>
      </w:r>
      <w:r w:rsidRPr="00444AD6">
        <w:rPr>
          <w:i/>
          <w:color w:val="000000"/>
          <w:sz w:val="22"/>
          <w:szCs w:val="22"/>
        </w:rPr>
        <w:t>riser</w:t>
      </w:r>
      <w:r w:rsidRPr="00444AD6">
        <w:rPr>
          <w:color w:val="000000"/>
          <w:sz w:val="22"/>
          <w:szCs w:val="22"/>
        </w:rPr>
        <w:t>-BOP), considerando as especificações do equipamento.</w:t>
      </w:r>
    </w:p>
    <w:p w14:paraId="648DFE9F" w14:textId="77777777" w:rsidR="00444AD6" w:rsidRPr="00444AD6" w:rsidRDefault="00444AD6" w:rsidP="002329B2">
      <w:pPr>
        <w:numPr>
          <w:ilvl w:val="0"/>
          <w:numId w:val="44"/>
        </w:numPr>
        <w:spacing w:after="120" w:line="288" w:lineRule="auto"/>
        <w:jc w:val="both"/>
        <w:rPr>
          <w:color w:val="000000"/>
          <w:sz w:val="22"/>
          <w:szCs w:val="22"/>
        </w:rPr>
      </w:pPr>
      <w:r w:rsidRPr="00444AD6">
        <w:rPr>
          <w:b/>
          <w:color w:val="000000"/>
          <w:sz w:val="22"/>
          <w:szCs w:val="22"/>
        </w:rPr>
        <w:t>Etapa 4</w:t>
      </w:r>
      <w:r w:rsidRPr="00444AD6">
        <w:rPr>
          <w:color w:val="000000"/>
          <w:sz w:val="22"/>
          <w:szCs w:val="22"/>
        </w:rPr>
        <w:t xml:space="preserve">: a unidade + conjunto </w:t>
      </w:r>
      <w:r w:rsidRPr="00444AD6">
        <w:rPr>
          <w:i/>
          <w:color w:val="000000"/>
          <w:sz w:val="22"/>
          <w:szCs w:val="22"/>
        </w:rPr>
        <w:t>riser</w:t>
      </w:r>
      <w:r w:rsidRPr="00444AD6">
        <w:rPr>
          <w:color w:val="000000"/>
          <w:sz w:val="22"/>
          <w:szCs w:val="22"/>
        </w:rPr>
        <w:t>-BOP posicionam-se sobre o poço e dá-se sequência à descida do conjunto até a conexão do BOP à cabeça do poço.</w:t>
      </w:r>
    </w:p>
    <w:p w14:paraId="366E07E8" w14:textId="77777777" w:rsidR="00444AD6" w:rsidRPr="00444AD6" w:rsidRDefault="00444AD6" w:rsidP="00444AD6">
      <w:pPr>
        <w:spacing w:line="288" w:lineRule="auto"/>
        <w:jc w:val="both"/>
      </w:pPr>
      <w:r w:rsidRPr="00444AD6">
        <w:rPr>
          <w:noProof/>
          <w:color w:val="000000"/>
          <w:sz w:val="22"/>
          <w:szCs w:val="22"/>
        </w:rPr>
        <w:drawing>
          <wp:inline distT="0" distB="0" distL="0" distR="0" wp14:anchorId="7F32BBED" wp14:editId="0B12B888">
            <wp:extent cx="6096016" cy="4305300"/>
            <wp:effectExtent l="0" t="0" r="0" b="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3892"/>
                    <a:stretch/>
                  </pic:blipFill>
                  <pic:spPr bwMode="auto">
                    <a:xfrm>
                      <a:off x="0" y="0"/>
                      <a:ext cx="6111720" cy="4316391"/>
                    </a:xfrm>
                    <a:prstGeom prst="rect">
                      <a:avLst/>
                    </a:prstGeom>
                    <a:noFill/>
                    <a:ln>
                      <a:noFill/>
                    </a:ln>
                    <a:extLst>
                      <a:ext uri="{53640926-AAD7-44D8-BBD7-CCE9431645EC}">
                        <a14:shadowObscured xmlns:a14="http://schemas.microsoft.com/office/drawing/2010/main"/>
                      </a:ext>
                    </a:extLst>
                  </pic:spPr>
                </pic:pic>
              </a:graphicData>
            </a:graphic>
          </wp:inline>
        </w:drawing>
      </w:r>
    </w:p>
    <w:p w14:paraId="36322992" w14:textId="77777777" w:rsidR="00444AD6" w:rsidRPr="00444AD6" w:rsidRDefault="00444AD6" w:rsidP="00444AD6">
      <w:pPr>
        <w:spacing w:line="288" w:lineRule="auto"/>
        <w:jc w:val="center"/>
        <w:rPr>
          <w:rFonts w:ascii="Arial" w:hAnsi="Arial" w:cs="Arial"/>
          <w:b/>
          <w:sz w:val="22"/>
          <w:szCs w:val="22"/>
        </w:rPr>
      </w:pPr>
      <w:r w:rsidRPr="00444AD6">
        <w:rPr>
          <w:rFonts w:ascii="Arial" w:hAnsi="Arial" w:cs="Arial"/>
          <w:b/>
          <w:sz w:val="22"/>
          <w:szCs w:val="22"/>
        </w:rPr>
        <w:t xml:space="preserve">FIGURA </w:t>
      </w:r>
      <w:r w:rsidRPr="00444AD6">
        <w:rPr>
          <w:rFonts w:ascii="Arial" w:hAnsi="Arial" w:cs="Arial"/>
          <w:b/>
          <w:noProof/>
          <w:sz w:val="22"/>
        </w:rPr>
        <w:t xml:space="preserve">II.3.1.10 </w:t>
      </w:r>
      <w:r w:rsidRPr="00444AD6">
        <w:rPr>
          <w:rFonts w:ascii="Arial" w:hAnsi="Arial" w:cs="Arial"/>
          <w:b/>
          <w:sz w:val="22"/>
          <w:szCs w:val="22"/>
        </w:rPr>
        <w:t xml:space="preserve">– Exemplo esquemático de operação de </w:t>
      </w:r>
      <w:r w:rsidRPr="00444AD6">
        <w:rPr>
          <w:rFonts w:ascii="Arial" w:hAnsi="Arial" w:cs="Arial"/>
          <w:b/>
          <w:i/>
          <w:sz w:val="22"/>
          <w:szCs w:val="22"/>
        </w:rPr>
        <w:t>drift-running</w:t>
      </w:r>
      <w:r w:rsidRPr="00444AD6">
        <w:rPr>
          <w:rFonts w:ascii="Arial" w:hAnsi="Arial" w:cs="Arial"/>
          <w:b/>
          <w:sz w:val="22"/>
          <w:szCs w:val="22"/>
        </w:rPr>
        <w:t>.</w:t>
      </w:r>
    </w:p>
    <w:p w14:paraId="3D719B28" w14:textId="77777777" w:rsidR="00444AD6" w:rsidRPr="00444AD6" w:rsidRDefault="00444AD6" w:rsidP="00444AD6">
      <w:pPr>
        <w:spacing w:line="288" w:lineRule="auto"/>
        <w:jc w:val="both"/>
        <w:rPr>
          <w:color w:val="000000"/>
          <w:sz w:val="22"/>
          <w:szCs w:val="22"/>
        </w:rPr>
      </w:pPr>
    </w:p>
    <w:p w14:paraId="4A5A348F" w14:textId="47EC3159" w:rsidR="00444AD6" w:rsidRDefault="00444AD6" w:rsidP="00444AD6">
      <w:pPr>
        <w:spacing w:line="288" w:lineRule="auto"/>
        <w:jc w:val="both"/>
        <w:rPr>
          <w:color w:val="000000"/>
          <w:sz w:val="22"/>
          <w:szCs w:val="22"/>
        </w:rPr>
      </w:pPr>
      <w:r w:rsidRPr="00444AD6">
        <w:rPr>
          <w:color w:val="000000"/>
          <w:sz w:val="22"/>
          <w:szCs w:val="22"/>
        </w:rPr>
        <w:t xml:space="preserve">Durante a operação, o </w:t>
      </w:r>
      <w:r w:rsidRPr="00444AD6">
        <w:rPr>
          <w:i/>
          <w:color w:val="000000"/>
          <w:sz w:val="22"/>
          <w:szCs w:val="22"/>
        </w:rPr>
        <w:t>riser</w:t>
      </w:r>
      <w:r w:rsidRPr="00444AD6">
        <w:rPr>
          <w:color w:val="000000"/>
          <w:sz w:val="22"/>
          <w:szCs w:val="22"/>
        </w:rPr>
        <w:t xml:space="preserve"> estará preenchido com água do mar e externamente revestido por dispositivos do tipo </w:t>
      </w:r>
      <w:r w:rsidRPr="00444AD6">
        <w:rPr>
          <w:i/>
          <w:color w:val="000000"/>
          <w:sz w:val="22"/>
          <w:szCs w:val="22"/>
        </w:rPr>
        <w:t>fairings</w:t>
      </w:r>
      <w:r w:rsidRPr="00444AD6">
        <w:rPr>
          <w:color w:val="000000"/>
          <w:sz w:val="22"/>
          <w:szCs w:val="22"/>
        </w:rPr>
        <w:t xml:space="preserve"> (</w:t>
      </w:r>
      <w:r w:rsidRPr="00444AD6">
        <w:rPr>
          <w:b/>
          <w:color w:val="000000"/>
          <w:sz w:val="22"/>
          <w:szCs w:val="22"/>
        </w:rPr>
        <w:t>Figura II.3.1.11</w:t>
      </w:r>
      <w:r w:rsidRPr="00444AD6">
        <w:rPr>
          <w:color w:val="000000"/>
          <w:sz w:val="22"/>
          <w:szCs w:val="22"/>
        </w:rPr>
        <w:t xml:space="preserve">) na sua porção superior (500m). O uso de dispositivos do tipo </w:t>
      </w:r>
      <w:r w:rsidRPr="00444AD6">
        <w:rPr>
          <w:i/>
          <w:color w:val="000000"/>
          <w:sz w:val="22"/>
          <w:szCs w:val="22"/>
        </w:rPr>
        <w:t>fairing</w:t>
      </w:r>
      <w:r w:rsidRPr="00444AD6">
        <w:rPr>
          <w:color w:val="000000"/>
          <w:sz w:val="22"/>
          <w:szCs w:val="22"/>
        </w:rPr>
        <w:t xml:space="preserve"> (carenagem em forma semelhante a um aerofólio) acoplados à porção superior do </w:t>
      </w:r>
      <w:r w:rsidRPr="00444AD6">
        <w:rPr>
          <w:i/>
          <w:color w:val="000000"/>
          <w:sz w:val="22"/>
          <w:szCs w:val="22"/>
        </w:rPr>
        <w:t>riser</w:t>
      </w:r>
      <w:r w:rsidRPr="00444AD6">
        <w:rPr>
          <w:color w:val="000000"/>
          <w:sz w:val="22"/>
          <w:szCs w:val="22"/>
        </w:rPr>
        <w:t xml:space="preserve"> é previsto com o objetivo de prevenir a ocorrência de vibrações induzidas por vórtices (VIV).  Esses dispositivos permanecerão não apenas durante a operação de </w:t>
      </w:r>
      <w:r w:rsidRPr="00444AD6">
        <w:rPr>
          <w:i/>
          <w:color w:val="000000"/>
          <w:sz w:val="22"/>
          <w:szCs w:val="22"/>
        </w:rPr>
        <w:t>drift-running</w:t>
      </w:r>
      <w:r w:rsidRPr="00444AD6">
        <w:rPr>
          <w:color w:val="000000"/>
          <w:sz w:val="22"/>
          <w:szCs w:val="22"/>
        </w:rPr>
        <w:t xml:space="preserve">, mas também em todas as fases subsequentes da perfuração, assim como o monitoramento realizado por sensores acoplados ao BOP e ao </w:t>
      </w:r>
      <w:r w:rsidRPr="00444AD6">
        <w:rPr>
          <w:i/>
          <w:color w:val="000000"/>
          <w:sz w:val="22"/>
          <w:szCs w:val="22"/>
        </w:rPr>
        <w:t>riser</w:t>
      </w:r>
      <w:r w:rsidRPr="00444AD6">
        <w:rPr>
          <w:color w:val="000000"/>
          <w:sz w:val="22"/>
          <w:szCs w:val="22"/>
        </w:rPr>
        <w:t xml:space="preserve"> em toda a sua extensão, capazes de registrar variações de ângulo das juntas flexíveis, tensões e fadigas.</w:t>
      </w:r>
    </w:p>
    <w:p w14:paraId="4B2DF813" w14:textId="77777777" w:rsidR="00444AD6" w:rsidRPr="00444AD6" w:rsidRDefault="00444AD6" w:rsidP="00444AD6">
      <w:pPr>
        <w:spacing w:line="288" w:lineRule="auto"/>
        <w:jc w:val="both"/>
        <w:rPr>
          <w:color w:val="000000"/>
          <w:sz w:val="22"/>
          <w:szCs w:val="22"/>
        </w:rPr>
      </w:pPr>
    </w:p>
    <w:p w14:paraId="50F86638" w14:textId="77777777" w:rsidR="00444AD6" w:rsidRPr="00444AD6" w:rsidRDefault="00444AD6" w:rsidP="00444AD6">
      <w:pPr>
        <w:spacing w:line="288" w:lineRule="auto"/>
        <w:jc w:val="center"/>
      </w:pPr>
      <w:r w:rsidRPr="00444AD6">
        <w:rPr>
          <w:noProof/>
        </w:rPr>
        <w:lastRenderedPageBreak/>
        <w:drawing>
          <wp:inline distT="0" distB="0" distL="0" distR="0" wp14:anchorId="074B21B0" wp14:editId="2242F819">
            <wp:extent cx="4612457" cy="2609850"/>
            <wp:effectExtent l="19050" t="19050" r="17145" b="190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647625" cy="2629749"/>
                    </a:xfrm>
                    <a:prstGeom prst="rect">
                      <a:avLst/>
                    </a:prstGeom>
                    <a:ln>
                      <a:solidFill>
                        <a:sysClr val="windowText" lastClr="000000"/>
                      </a:solidFill>
                    </a:ln>
                  </pic:spPr>
                </pic:pic>
              </a:graphicData>
            </a:graphic>
          </wp:inline>
        </w:drawing>
      </w:r>
    </w:p>
    <w:p w14:paraId="64765C24" w14:textId="77777777" w:rsidR="00444AD6" w:rsidRPr="00444AD6" w:rsidRDefault="00444AD6" w:rsidP="00444AD6">
      <w:pPr>
        <w:spacing w:line="288" w:lineRule="auto"/>
        <w:jc w:val="center"/>
        <w:rPr>
          <w:rFonts w:ascii="Arial" w:hAnsi="Arial" w:cs="Arial"/>
          <w:b/>
          <w:sz w:val="22"/>
          <w:szCs w:val="22"/>
        </w:rPr>
      </w:pPr>
      <w:r w:rsidRPr="00444AD6">
        <w:rPr>
          <w:rFonts w:ascii="Arial" w:hAnsi="Arial" w:cs="Arial"/>
          <w:b/>
          <w:sz w:val="22"/>
          <w:szCs w:val="22"/>
        </w:rPr>
        <w:t xml:space="preserve">FIGURA </w:t>
      </w:r>
      <w:r w:rsidRPr="00444AD6">
        <w:rPr>
          <w:rFonts w:ascii="Arial" w:hAnsi="Arial" w:cs="Arial"/>
          <w:b/>
          <w:noProof/>
          <w:sz w:val="22"/>
        </w:rPr>
        <w:t xml:space="preserve">II.3.1.11 </w:t>
      </w:r>
      <w:r w:rsidRPr="00444AD6">
        <w:rPr>
          <w:rFonts w:ascii="Arial" w:hAnsi="Arial" w:cs="Arial"/>
          <w:b/>
          <w:sz w:val="22"/>
          <w:szCs w:val="22"/>
        </w:rPr>
        <w:t xml:space="preserve">– Exemplo ilustrativo de </w:t>
      </w:r>
      <w:r w:rsidRPr="00444AD6">
        <w:rPr>
          <w:rFonts w:ascii="Arial" w:hAnsi="Arial" w:cs="Arial"/>
          <w:b/>
          <w:i/>
          <w:sz w:val="22"/>
          <w:szCs w:val="22"/>
        </w:rPr>
        <w:t>fairings</w:t>
      </w:r>
      <w:r w:rsidRPr="00444AD6">
        <w:rPr>
          <w:rFonts w:ascii="Arial" w:hAnsi="Arial" w:cs="Arial"/>
          <w:b/>
          <w:sz w:val="22"/>
          <w:szCs w:val="22"/>
        </w:rPr>
        <w:t xml:space="preserve"> acoplados a um equipamento de fundo.</w:t>
      </w:r>
    </w:p>
    <w:p w14:paraId="38D9222A" w14:textId="77777777" w:rsidR="002329B2" w:rsidRDefault="002329B2" w:rsidP="00444AD6">
      <w:pPr>
        <w:spacing w:line="288" w:lineRule="auto"/>
        <w:jc w:val="both"/>
        <w:rPr>
          <w:color w:val="000000"/>
          <w:sz w:val="22"/>
          <w:szCs w:val="22"/>
        </w:rPr>
      </w:pPr>
    </w:p>
    <w:p w14:paraId="1153F7B4" w14:textId="3FABB204" w:rsidR="00444AD6" w:rsidRPr="00444AD6" w:rsidRDefault="00444AD6" w:rsidP="00444AD6">
      <w:pPr>
        <w:spacing w:line="288" w:lineRule="auto"/>
        <w:jc w:val="both"/>
        <w:rPr>
          <w:color w:val="000000"/>
          <w:sz w:val="22"/>
          <w:szCs w:val="22"/>
        </w:rPr>
      </w:pPr>
      <w:r w:rsidRPr="00444AD6">
        <w:rPr>
          <w:color w:val="000000"/>
          <w:sz w:val="22"/>
          <w:szCs w:val="22"/>
        </w:rPr>
        <w:t xml:space="preserve">Ainda durante a operação de </w:t>
      </w:r>
      <w:r w:rsidRPr="00444AD6">
        <w:rPr>
          <w:i/>
          <w:color w:val="000000"/>
          <w:sz w:val="22"/>
          <w:szCs w:val="22"/>
        </w:rPr>
        <w:t>drift-running</w:t>
      </w:r>
      <w:r w:rsidRPr="00444AD6">
        <w:rPr>
          <w:color w:val="000000"/>
          <w:sz w:val="22"/>
          <w:szCs w:val="22"/>
        </w:rPr>
        <w:t xml:space="preserve">, o navio sonda será escoltado pela embarcação de apoio dotada de ROV, que realizará o monitoramento do conjunto </w:t>
      </w:r>
      <w:r w:rsidRPr="00444AD6">
        <w:rPr>
          <w:i/>
          <w:color w:val="000000"/>
          <w:sz w:val="22"/>
          <w:szCs w:val="22"/>
        </w:rPr>
        <w:t>riser</w:t>
      </w:r>
      <w:r w:rsidRPr="00444AD6">
        <w:rPr>
          <w:color w:val="000000"/>
          <w:sz w:val="22"/>
          <w:szCs w:val="22"/>
        </w:rPr>
        <w:t>-BOP.</w:t>
      </w:r>
    </w:p>
    <w:p w14:paraId="5D5274FA" w14:textId="77777777" w:rsidR="00444AD6" w:rsidRPr="00444AD6" w:rsidRDefault="00444AD6" w:rsidP="00444AD6">
      <w:pPr>
        <w:spacing w:line="288" w:lineRule="auto"/>
        <w:jc w:val="both"/>
      </w:pPr>
    </w:p>
    <w:p w14:paraId="3F5E8AB0" w14:textId="77777777" w:rsidR="00444AD6" w:rsidRPr="00444AD6" w:rsidRDefault="00444AD6" w:rsidP="00444AD6">
      <w:pPr>
        <w:spacing w:line="288" w:lineRule="auto"/>
        <w:jc w:val="both"/>
        <w:rPr>
          <w:color w:val="000000"/>
          <w:sz w:val="22"/>
          <w:szCs w:val="22"/>
        </w:rPr>
      </w:pPr>
      <w:r w:rsidRPr="00444AD6">
        <w:rPr>
          <w:sz w:val="22"/>
        </w:rPr>
        <w:t xml:space="preserve">As condições para a realização da operação de </w:t>
      </w:r>
      <w:r w:rsidRPr="00444AD6">
        <w:rPr>
          <w:i/>
          <w:sz w:val="22"/>
        </w:rPr>
        <w:t>drift-runnig</w:t>
      </w:r>
      <w:r w:rsidRPr="00444AD6">
        <w:rPr>
          <w:sz w:val="22"/>
        </w:rPr>
        <w:t xml:space="preserve"> encontram-se na</w:t>
      </w:r>
      <w:r w:rsidRPr="00444AD6">
        <w:t xml:space="preserve"> </w:t>
      </w:r>
      <w:r w:rsidRPr="00444AD6">
        <w:rPr>
          <w:b/>
        </w:rPr>
        <w:t>Tabela II.3.1.1</w:t>
      </w:r>
      <w:r w:rsidRPr="00444AD6">
        <w:t xml:space="preserve">.  </w:t>
      </w:r>
      <w:r w:rsidRPr="00444AD6">
        <w:rPr>
          <w:sz w:val="22"/>
        </w:rPr>
        <w:t>Como já mencionado</w:t>
      </w:r>
      <w:r w:rsidRPr="00444AD6">
        <w:rPr>
          <w:color w:val="000000"/>
          <w:sz w:val="22"/>
          <w:szCs w:val="22"/>
        </w:rPr>
        <w:t xml:space="preserve">, não é prevista a realização da operação de </w:t>
      </w:r>
      <w:r w:rsidRPr="00444AD6">
        <w:rPr>
          <w:i/>
          <w:color w:val="000000"/>
          <w:sz w:val="22"/>
          <w:szCs w:val="22"/>
        </w:rPr>
        <w:t>drift-running</w:t>
      </w:r>
      <w:r w:rsidRPr="00444AD6">
        <w:rPr>
          <w:color w:val="000000"/>
          <w:sz w:val="22"/>
          <w:szCs w:val="22"/>
        </w:rPr>
        <w:t xml:space="preserve"> de forma sistemática. Ela somente será realizada, em carácter contingencial, se as condições de correntes na camada superficial alcançarem velocidades maiores do que 3,1 nós. As análises estatísticas do perfil regional de correntes considerado indicam que estes valores só são observados 16% do ano. Ainda assim, caso a janela prevista de ocorrência destas altas velocidades superiores a 3,1 nós for curta, a operação pode ser adiada, de forma a não haver necessidade de realização do procedimento. É importante ressaltar ainda que, caso sejam encontradas intensidades de corrente superiores à maior velocidade considerada segura para a consideração do projeto (5 nós), a operação não será realizada, devendo ser adiada até o retorno de condições operacionais mais favoráveis.</w:t>
      </w:r>
    </w:p>
    <w:p w14:paraId="28FB630C" w14:textId="57A1C87B" w:rsidR="00444AD6" w:rsidRPr="00444AD6" w:rsidRDefault="00444AD6" w:rsidP="00444AD6">
      <w:pPr>
        <w:spacing w:after="160" w:line="259" w:lineRule="auto"/>
        <w:rPr>
          <w:color w:val="000000"/>
          <w:sz w:val="22"/>
          <w:szCs w:val="22"/>
        </w:rPr>
      </w:pPr>
    </w:p>
    <w:p w14:paraId="108A56B6" w14:textId="77777777" w:rsidR="002329B2" w:rsidRDefault="002329B2">
      <w:pPr>
        <w:rPr>
          <w:rFonts w:ascii="Arial" w:hAnsi="Arial" w:cs="Arial"/>
          <w:b/>
          <w:bCs/>
          <w:color w:val="000000"/>
          <w:sz w:val="22"/>
          <w:szCs w:val="22"/>
        </w:rPr>
      </w:pPr>
      <w:r>
        <w:rPr>
          <w:rFonts w:ascii="Arial" w:hAnsi="Arial" w:cs="Arial"/>
          <w:b/>
          <w:bCs/>
          <w:color w:val="000000"/>
          <w:sz w:val="22"/>
          <w:szCs w:val="22"/>
        </w:rPr>
        <w:br w:type="page"/>
      </w:r>
    </w:p>
    <w:p w14:paraId="4F13866B" w14:textId="0FD24413" w:rsidR="00444AD6" w:rsidRPr="00444AD6" w:rsidRDefault="00444AD6" w:rsidP="00444AD6">
      <w:pPr>
        <w:autoSpaceDE w:val="0"/>
        <w:autoSpaceDN w:val="0"/>
        <w:adjustRightInd w:val="0"/>
        <w:spacing w:line="288" w:lineRule="auto"/>
        <w:jc w:val="both"/>
        <w:rPr>
          <w:color w:val="000000"/>
          <w:sz w:val="22"/>
          <w:szCs w:val="22"/>
        </w:rPr>
      </w:pPr>
      <w:r w:rsidRPr="00444AD6">
        <w:rPr>
          <w:rFonts w:ascii="Arial" w:hAnsi="Arial" w:cs="Arial"/>
          <w:b/>
          <w:bCs/>
          <w:color w:val="000000"/>
          <w:sz w:val="22"/>
          <w:szCs w:val="22"/>
        </w:rPr>
        <w:lastRenderedPageBreak/>
        <w:t xml:space="preserve">TABELA II.3.1.1 – Condições para realização contingencial de </w:t>
      </w:r>
      <w:r w:rsidRPr="00444AD6">
        <w:rPr>
          <w:rFonts w:ascii="Arial" w:hAnsi="Arial" w:cs="Arial"/>
          <w:b/>
          <w:bCs/>
          <w:i/>
          <w:color w:val="000000"/>
          <w:sz w:val="22"/>
          <w:szCs w:val="22"/>
        </w:rPr>
        <w:t>drift-running</w:t>
      </w:r>
      <w:r w:rsidRPr="00444AD6">
        <w:rPr>
          <w:rFonts w:ascii="Arial" w:hAnsi="Arial" w:cs="Arial"/>
          <w:b/>
          <w:bCs/>
          <w:color w:val="000000"/>
          <w:sz w:val="22"/>
          <w:szCs w:val="22"/>
        </w:rPr>
        <w:t xml:space="preserve"> durante as atividades realizadas pelo navio-sonda ENSCO DS-9 no Bloco FZA-M-59</w:t>
      </w:r>
    </w:p>
    <w:tbl>
      <w:tblPr>
        <w:tblW w:w="4858" w:type="pct"/>
        <w:jc w:val="cente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Layout w:type="fixed"/>
        <w:tblCellMar>
          <w:left w:w="70" w:type="dxa"/>
          <w:right w:w="70" w:type="dxa"/>
        </w:tblCellMar>
        <w:tblLook w:val="04A0" w:firstRow="1" w:lastRow="0" w:firstColumn="1" w:lastColumn="0" w:noHBand="0" w:noVBand="1"/>
      </w:tblPr>
      <w:tblGrid>
        <w:gridCol w:w="1175"/>
        <w:gridCol w:w="1329"/>
        <w:gridCol w:w="1330"/>
        <w:gridCol w:w="1463"/>
        <w:gridCol w:w="2102"/>
        <w:gridCol w:w="2102"/>
      </w:tblGrid>
      <w:tr w:rsidR="00444AD6" w:rsidRPr="00444AD6" w14:paraId="7B51A345" w14:textId="77777777" w:rsidTr="00444AD6">
        <w:trPr>
          <w:trHeight w:val="853"/>
          <w:tblHeader/>
          <w:jc w:val="center"/>
        </w:trPr>
        <w:tc>
          <w:tcPr>
            <w:tcW w:w="1317" w:type="pct"/>
            <w:gridSpan w:val="2"/>
            <w:shd w:val="clear" w:color="auto" w:fill="000000"/>
            <w:noWrap/>
            <w:vAlign w:val="center"/>
          </w:tcPr>
          <w:p w14:paraId="3B18A684" w14:textId="77777777" w:rsidR="00444AD6" w:rsidRPr="00444AD6" w:rsidRDefault="00444AD6" w:rsidP="00444AD6">
            <w:pPr>
              <w:jc w:val="center"/>
              <w:rPr>
                <w:rFonts w:ascii="Arial" w:hAnsi="Arial" w:cs="Arial"/>
                <w:b/>
                <w:sz w:val="18"/>
                <w:szCs w:val="18"/>
              </w:rPr>
            </w:pPr>
            <w:r w:rsidRPr="00444AD6">
              <w:rPr>
                <w:rFonts w:ascii="Arial" w:hAnsi="Arial" w:cs="Arial"/>
                <w:b/>
                <w:sz w:val="18"/>
                <w:szCs w:val="18"/>
              </w:rPr>
              <w:t>Velocidade da Corrente na Superfície</w:t>
            </w:r>
          </w:p>
        </w:tc>
        <w:tc>
          <w:tcPr>
            <w:tcW w:w="1470" w:type="pct"/>
            <w:gridSpan w:val="2"/>
            <w:shd w:val="clear" w:color="auto" w:fill="000000"/>
            <w:noWrap/>
            <w:vAlign w:val="center"/>
          </w:tcPr>
          <w:p w14:paraId="3BB8E228" w14:textId="77777777" w:rsidR="00444AD6" w:rsidRPr="00444AD6" w:rsidRDefault="00444AD6" w:rsidP="00444AD6">
            <w:pPr>
              <w:jc w:val="center"/>
              <w:rPr>
                <w:rFonts w:ascii="Arial" w:hAnsi="Arial" w:cs="Arial"/>
                <w:b/>
                <w:sz w:val="18"/>
                <w:szCs w:val="18"/>
              </w:rPr>
            </w:pPr>
            <w:r w:rsidRPr="00444AD6">
              <w:rPr>
                <w:rFonts w:ascii="Arial" w:hAnsi="Arial" w:cs="Arial"/>
                <w:b/>
                <w:sz w:val="18"/>
                <w:szCs w:val="18"/>
              </w:rPr>
              <w:t>Velocidade de Deslocamento da Unidade (em relação ao fundo)</w:t>
            </w:r>
          </w:p>
        </w:tc>
        <w:tc>
          <w:tcPr>
            <w:tcW w:w="1106" w:type="pct"/>
            <w:vMerge w:val="restart"/>
            <w:shd w:val="clear" w:color="auto" w:fill="000000"/>
            <w:vAlign w:val="center"/>
          </w:tcPr>
          <w:p w14:paraId="3EC8E7F5" w14:textId="77777777" w:rsidR="00444AD6" w:rsidRPr="00444AD6" w:rsidRDefault="00444AD6" w:rsidP="00444AD6">
            <w:pPr>
              <w:jc w:val="center"/>
              <w:rPr>
                <w:rFonts w:ascii="Arial" w:hAnsi="Arial" w:cs="Arial"/>
                <w:b/>
                <w:bCs/>
                <w:color w:val="FFFFFF"/>
                <w:sz w:val="18"/>
                <w:szCs w:val="18"/>
              </w:rPr>
            </w:pPr>
            <w:r w:rsidRPr="00444AD6">
              <w:rPr>
                <w:rFonts w:ascii="Arial" w:hAnsi="Arial" w:cs="Arial"/>
                <w:b/>
                <w:sz w:val="18"/>
                <w:szCs w:val="18"/>
              </w:rPr>
              <w:t>Distância Total de Deslocamento (km)</w:t>
            </w:r>
          </w:p>
        </w:tc>
        <w:tc>
          <w:tcPr>
            <w:tcW w:w="1106" w:type="pct"/>
            <w:vMerge w:val="restart"/>
            <w:shd w:val="clear" w:color="auto" w:fill="000000"/>
          </w:tcPr>
          <w:p w14:paraId="3C776A29" w14:textId="77777777" w:rsidR="00444AD6" w:rsidRPr="00444AD6" w:rsidRDefault="00444AD6" w:rsidP="00444AD6">
            <w:pPr>
              <w:jc w:val="center"/>
              <w:rPr>
                <w:rFonts w:ascii="Arial" w:hAnsi="Arial" w:cs="Arial"/>
                <w:b/>
                <w:sz w:val="18"/>
                <w:szCs w:val="18"/>
              </w:rPr>
            </w:pPr>
          </w:p>
          <w:p w14:paraId="4C307DA9" w14:textId="77777777" w:rsidR="00444AD6" w:rsidRPr="00444AD6" w:rsidRDefault="00444AD6" w:rsidP="00444AD6">
            <w:pPr>
              <w:jc w:val="center"/>
              <w:rPr>
                <w:rFonts w:ascii="Arial" w:hAnsi="Arial" w:cs="Arial"/>
                <w:b/>
                <w:sz w:val="18"/>
                <w:szCs w:val="18"/>
              </w:rPr>
            </w:pPr>
            <w:r w:rsidRPr="00444AD6">
              <w:rPr>
                <w:rFonts w:ascii="Arial" w:hAnsi="Arial" w:cs="Arial"/>
                <w:b/>
                <w:sz w:val="18"/>
                <w:szCs w:val="18"/>
              </w:rPr>
              <w:t>Probabilidade Cumulativa de Ocorrência (%)</w:t>
            </w:r>
            <w:r w:rsidRPr="00444AD6">
              <w:rPr>
                <w:rFonts w:ascii="Arial" w:hAnsi="Arial" w:cs="Arial"/>
                <w:b/>
                <w:sz w:val="18"/>
                <w:szCs w:val="18"/>
                <w:vertAlign w:val="superscript"/>
              </w:rPr>
              <w:footnoteReference w:id="2"/>
            </w:r>
          </w:p>
        </w:tc>
      </w:tr>
      <w:tr w:rsidR="00444AD6" w:rsidRPr="00444AD6" w14:paraId="63A58CF2" w14:textId="77777777" w:rsidTr="00444AD6">
        <w:trPr>
          <w:trHeight w:val="300"/>
          <w:jc w:val="center"/>
        </w:trPr>
        <w:tc>
          <w:tcPr>
            <w:tcW w:w="618" w:type="pct"/>
            <w:shd w:val="clear" w:color="auto" w:fill="000000"/>
            <w:noWrap/>
            <w:vAlign w:val="center"/>
          </w:tcPr>
          <w:p w14:paraId="05F176F8" w14:textId="77777777" w:rsidR="00444AD6" w:rsidRPr="00444AD6" w:rsidRDefault="00444AD6" w:rsidP="00444AD6">
            <w:pPr>
              <w:jc w:val="center"/>
              <w:rPr>
                <w:rFonts w:ascii="Arial" w:hAnsi="Arial" w:cs="Arial"/>
                <w:b/>
                <w:bCs/>
                <w:color w:val="FFFFFF"/>
                <w:sz w:val="18"/>
                <w:szCs w:val="18"/>
              </w:rPr>
            </w:pPr>
            <w:r w:rsidRPr="00444AD6">
              <w:rPr>
                <w:rFonts w:ascii="Arial" w:hAnsi="Arial" w:cs="Arial"/>
                <w:b/>
                <w:bCs/>
                <w:color w:val="FFFFFF"/>
                <w:sz w:val="18"/>
                <w:szCs w:val="18"/>
              </w:rPr>
              <w:t>nós</w:t>
            </w:r>
          </w:p>
        </w:tc>
        <w:tc>
          <w:tcPr>
            <w:tcW w:w="699" w:type="pct"/>
            <w:shd w:val="clear" w:color="auto" w:fill="000000"/>
          </w:tcPr>
          <w:p w14:paraId="1B6DC6F6" w14:textId="77777777" w:rsidR="00444AD6" w:rsidRPr="00444AD6" w:rsidRDefault="00444AD6" w:rsidP="00444AD6">
            <w:pPr>
              <w:jc w:val="center"/>
              <w:rPr>
                <w:rFonts w:ascii="Arial" w:hAnsi="Arial" w:cs="Arial"/>
                <w:b/>
                <w:color w:val="FFFFFF"/>
                <w:sz w:val="18"/>
                <w:szCs w:val="18"/>
              </w:rPr>
            </w:pPr>
            <w:r w:rsidRPr="00444AD6">
              <w:rPr>
                <w:rFonts w:ascii="Arial" w:hAnsi="Arial" w:cs="Arial"/>
                <w:b/>
                <w:color w:val="FFFFFF"/>
                <w:sz w:val="18"/>
                <w:szCs w:val="18"/>
              </w:rPr>
              <w:t>m/s</w:t>
            </w:r>
          </w:p>
        </w:tc>
        <w:tc>
          <w:tcPr>
            <w:tcW w:w="700" w:type="pct"/>
            <w:shd w:val="clear" w:color="auto" w:fill="000000"/>
            <w:noWrap/>
            <w:vAlign w:val="center"/>
          </w:tcPr>
          <w:p w14:paraId="5D768E0D" w14:textId="77777777" w:rsidR="00444AD6" w:rsidRPr="00444AD6" w:rsidRDefault="00444AD6" w:rsidP="00444AD6">
            <w:pPr>
              <w:jc w:val="center"/>
              <w:rPr>
                <w:rFonts w:ascii="Arial" w:hAnsi="Arial" w:cs="Arial"/>
                <w:b/>
                <w:color w:val="FFFFFF"/>
                <w:sz w:val="18"/>
                <w:szCs w:val="18"/>
              </w:rPr>
            </w:pPr>
            <w:r w:rsidRPr="00444AD6">
              <w:rPr>
                <w:rFonts w:ascii="Arial" w:hAnsi="Arial" w:cs="Arial"/>
                <w:b/>
                <w:color w:val="FFFFFF"/>
                <w:sz w:val="18"/>
                <w:szCs w:val="18"/>
              </w:rPr>
              <w:t>nós</w:t>
            </w:r>
          </w:p>
        </w:tc>
        <w:tc>
          <w:tcPr>
            <w:tcW w:w="770" w:type="pct"/>
            <w:shd w:val="clear" w:color="auto" w:fill="000000"/>
          </w:tcPr>
          <w:p w14:paraId="28347BE4" w14:textId="77777777" w:rsidR="00444AD6" w:rsidRPr="00444AD6" w:rsidRDefault="00444AD6" w:rsidP="00444AD6">
            <w:pPr>
              <w:jc w:val="center"/>
              <w:rPr>
                <w:rFonts w:ascii="Arial" w:hAnsi="Arial" w:cs="Arial"/>
                <w:b/>
                <w:color w:val="FFFFFF"/>
                <w:sz w:val="18"/>
                <w:szCs w:val="18"/>
              </w:rPr>
            </w:pPr>
            <w:r w:rsidRPr="00444AD6">
              <w:rPr>
                <w:rFonts w:ascii="Arial" w:hAnsi="Arial" w:cs="Arial"/>
                <w:b/>
                <w:color w:val="FFFFFF"/>
                <w:sz w:val="18"/>
                <w:szCs w:val="18"/>
              </w:rPr>
              <w:t>m/s</w:t>
            </w:r>
          </w:p>
        </w:tc>
        <w:tc>
          <w:tcPr>
            <w:tcW w:w="1106" w:type="pct"/>
            <w:vMerge/>
            <w:shd w:val="clear" w:color="auto" w:fill="000000"/>
            <w:noWrap/>
            <w:vAlign w:val="center"/>
          </w:tcPr>
          <w:p w14:paraId="00819447" w14:textId="77777777" w:rsidR="00444AD6" w:rsidRPr="00444AD6" w:rsidRDefault="00444AD6" w:rsidP="00444AD6">
            <w:pPr>
              <w:jc w:val="center"/>
              <w:rPr>
                <w:rFonts w:ascii="Arial" w:hAnsi="Arial" w:cs="Arial"/>
                <w:sz w:val="18"/>
                <w:szCs w:val="18"/>
              </w:rPr>
            </w:pPr>
          </w:p>
        </w:tc>
        <w:tc>
          <w:tcPr>
            <w:tcW w:w="1106" w:type="pct"/>
            <w:vMerge/>
            <w:shd w:val="clear" w:color="auto" w:fill="000000"/>
          </w:tcPr>
          <w:p w14:paraId="06220EFC" w14:textId="77777777" w:rsidR="00444AD6" w:rsidRPr="00444AD6" w:rsidRDefault="00444AD6" w:rsidP="00444AD6">
            <w:pPr>
              <w:jc w:val="center"/>
              <w:rPr>
                <w:rFonts w:ascii="Arial" w:hAnsi="Arial" w:cs="Arial"/>
                <w:sz w:val="18"/>
                <w:szCs w:val="18"/>
              </w:rPr>
            </w:pPr>
          </w:p>
        </w:tc>
      </w:tr>
      <w:tr w:rsidR="00444AD6" w:rsidRPr="00444AD6" w14:paraId="16D9CC96" w14:textId="77777777" w:rsidTr="00444AD6">
        <w:trPr>
          <w:trHeight w:val="300"/>
          <w:jc w:val="center"/>
        </w:trPr>
        <w:tc>
          <w:tcPr>
            <w:tcW w:w="618" w:type="pct"/>
            <w:shd w:val="clear" w:color="auto" w:fill="FFFFFF"/>
            <w:noWrap/>
            <w:vAlign w:val="center"/>
          </w:tcPr>
          <w:p w14:paraId="611D1C7A" w14:textId="77777777" w:rsidR="00444AD6" w:rsidRPr="00444AD6" w:rsidRDefault="00444AD6" w:rsidP="00444AD6">
            <w:pPr>
              <w:jc w:val="center"/>
              <w:rPr>
                <w:rFonts w:ascii="Arial" w:hAnsi="Arial" w:cs="Arial"/>
                <w:b/>
                <w:bCs/>
                <w:color w:val="000000"/>
                <w:sz w:val="18"/>
                <w:szCs w:val="18"/>
              </w:rPr>
            </w:pPr>
            <w:r w:rsidRPr="00444AD6">
              <w:rPr>
                <w:rFonts w:ascii="Arial" w:hAnsi="Arial" w:cs="Arial"/>
                <w:b/>
                <w:bCs/>
                <w:color w:val="000000"/>
                <w:sz w:val="18"/>
                <w:szCs w:val="18"/>
              </w:rPr>
              <w:t>0 a 3,1</w:t>
            </w:r>
          </w:p>
        </w:tc>
        <w:tc>
          <w:tcPr>
            <w:tcW w:w="699" w:type="pct"/>
            <w:shd w:val="clear" w:color="auto" w:fill="FFFFFF"/>
          </w:tcPr>
          <w:p w14:paraId="34DA58E0" w14:textId="77777777" w:rsidR="00444AD6" w:rsidRPr="00444AD6" w:rsidRDefault="00444AD6" w:rsidP="00444AD6">
            <w:pPr>
              <w:jc w:val="center"/>
              <w:rPr>
                <w:rFonts w:ascii="Arial" w:hAnsi="Arial" w:cs="Arial"/>
                <w:sz w:val="18"/>
                <w:szCs w:val="18"/>
              </w:rPr>
            </w:pPr>
            <w:r w:rsidRPr="00444AD6">
              <w:rPr>
                <w:rFonts w:ascii="Arial" w:hAnsi="Arial" w:cs="Arial"/>
                <w:sz w:val="18"/>
                <w:szCs w:val="18"/>
              </w:rPr>
              <w:t>0 a 1,6</w:t>
            </w:r>
          </w:p>
        </w:tc>
        <w:tc>
          <w:tcPr>
            <w:tcW w:w="700" w:type="pct"/>
            <w:shd w:val="clear" w:color="auto" w:fill="FFFFFF"/>
            <w:noWrap/>
            <w:vAlign w:val="center"/>
          </w:tcPr>
          <w:p w14:paraId="37905A13" w14:textId="77777777" w:rsidR="00444AD6" w:rsidRPr="00444AD6" w:rsidRDefault="00444AD6" w:rsidP="00444AD6">
            <w:pPr>
              <w:jc w:val="center"/>
              <w:rPr>
                <w:rFonts w:ascii="Arial" w:hAnsi="Arial" w:cs="Arial"/>
                <w:sz w:val="18"/>
                <w:szCs w:val="18"/>
              </w:rPr>
            </w:pPr>
            <w:r w:rsidRPr="00444AD6">
              <w:rPr>
                <w:rFonts w:ascii="Arial" w:hAnsi="Arial" w:cs="Arial"/>
                <w:sz w:val="18"/>
                <w:szCs w:val="18"/>
              </w:rPr>
              <w:t>0</w:t>
            </w:r>
          </w:p>
        </w:tc>
        <w:tc>
          <w:tcPr>
            <w:tcW w:w="770" w:type="pct"/>
            <w:shd w:val="clear" w:color="auto" w:fill="FFFFFF"/>
          </w:tcPr>
          <w:p w14:paraId="37DC566E" w14:textId="77777777" w:rsidR="00444AD6" w:rsidRPr="00444AD6" w:rsidRDefault="00444AD6" w:rsidP="00444AD6">
            <w:pPr>
              <w:jc w:val="center"/>
              <w:rPr>
                <w:rFonts w:ascii="Arial" w:hAnsi="Arial" w:cs="Arial"/>
                <w:sz w:val="18"/>
                <w:szCs w:val="18"/>
              </w:rPr>
            </w:pPr>
            <w:r w:rsidRPr="00444AD6">
              <w:rPr>
                <w:rFonts w:ascii="Arial" w:hAnsi="Arial" w:cs="Arial"/>
                <w:sz w:val="18"/>
                <w:szCs w:val="18"/>
              </w:rPr>
              <w:t>0</w:t>
            </w:r>
          </w:p>
        </w:tc>
        <w:tc>
          <w:tcPr>
            <w:tcW w:w="1106" w:type="pct"/>
            <w:shd w:val="clear" w:color="auto" w:fill="FFFFFF"/>
            <w:noWrap/>
            <w:vAlign w:val="center"/>
          </w:tcPr>
          <w:p w14:paraId="1AEC9766" w14:textId="77777777" w:rsidR="00444AD6" w:rsidRPr="00444AD6" w:rsidRDefault="00444AD6" w:rsidP="00444AD6">
            <w:pPr>
              <w:jc w:val="center"/>
              <w:rPr>
                <w:rFonts w:ascii="Arial" w:hAnsi="Arial" w:cs="Arial"/>
                <w:sz w:val="18"/>
                <w:szCs w:val="18"/>
              </w:rPr>
            </w:pPr>
            <w:r w:rsidRPr="00444AD6">
              <w:rPr>
                <w:rFonts w:ascii="Arial" w:hAnsi="Arial" w:cs="Arial"/>
                <w:sz w:val="18"/>
                <w:szCs w:val="18"/>
              </w:rPr>
              <w:t>0</w:t>
            </w:r>
          </w:p>
        </w:tc>
        <w:tc>
          <w:tcPr>
            <w:tcW w:w="1106" w:type="pct"/>
            <w:shd w:val="clear" w:color="auto" w:fill="FFFFFF"/>
          </w:tcPr>
          <w:p w14:paraId="0178EAF1" w14:textId="77777777" w:rsidR="00444AD6" w:rsidRPr="00444AD6" w:rsidRDefault="00444AD6" w:rsidP="00444AD6">
            <w:pPr>
              <w:jc w:val="center"/>
              <w:rPr>
                <w:rFonts w:ascii="Arial" w:hAnsi="Arial" w:cs="Arial"/>
                <w:sz w:val="18"/>
                <w:szCs w:val="18"/>
              </w:rPr>
            </w:pPr>
            <w:r w:rsidRPr="00444AD6">
              <w:rPr>
                <w:rFonts w:ascii="Arial" w:hAnsi="Arial" w:cs="Arial"/>
                <w:sz w:val="18"/>
                <w:szCs w:val="18"/>
              </w:rPr>
              <w:t>84%</w:t>
            </w:r>
          </w:p>
        </w:tc>
      </w:tr>
      <w:tr w:rsidR="00444AD6" w:rsidRPr="00444AD6" w14:paraId="49CB186B" w14:textId="77777777" w:rsidTr="00444AD6">
        <w:trPr>
          <w:trHeight w:val="300"/>
          <w:jc w:val="center"/>
        </w:trPr>
        <w:tc>
          <w:tcPr>
            <w:tcW w:w="618" w:type="pct"/>
            <w:shd w:val="clear" w:color="auto" w:fill="FFFFFF"/>
            <w:noWrap/>
            <w:vAlign w:val="center"/>
          </w:tcPr>
          <w:p w14:paraId="3C8A5057" w14:textId="77777777" w:rsidR="00444AD6" w:rsidRPr="00444AD6" w:rsidRDefault="00444AD6" w:rsidP="00444AD6">
            <w:pPr>
              <w:jc w:val="center"/>
              <w:rPr>
                <w:rFonts w:ascii="Arial" w:hAnsi="Arial" w:cs="Arial"/>
                <w:b/>
                <w:bCs/>
                <w:color w:val="000000"/>
                <w:sz w:val="18"/>
                <w:szCs w:val="18"/>
              </w:rPr>
            </w:pPr>
            <w:r w:rsidRPr="00444AD6">
              <w:rPr>
                <w:rFonts w:ascii="Arial" w:hAnsi="Arial" w:cs="Arial"/>
                <w:b/>
                <w:bCs/>
                <w:color w:val="000000"/>
                <w:sz w:val="18"/>
                <w:szCs w:val="18"/>
              </w:rPr>
              <w:t>3,1 a 3,9</w:t>
            </w:r>
          </w:p>
        </w:tc>
        <w:tc>
          <w:tcPr>
            <w:tcW w:w="699" w:type="pct"/>
            <w:shd w:val="clear" w:color="auto" w:fill="FFFFFF"/>
          </w:tcPr>
          <w:p w14:paraId="2138E147" w14:textId="77777777" w:rsidR="00444AD6" w:rsidRPr="00444AD6" w:rsidRDefault="00444AD6" w:rsidP="00444AD6">
            <w:pPr>
              <w:jc w:val="center"/>
              <w:rPr>
                <w:rFonts w:ascii="Arial" w:hAnsi="Arial" w:cs="Arial"/>
                <w:sz w:val="18"/>
                <w:szCs w:val="18"/>
              </w:rPr>
            </w:pPr>
            <w:r w:rsidRPr="00444AD6">
              <w:rPr>
                <w:rFonts w:ascii="Arial" w:hAnsi="Arial" w:cs="Arial"/>
                <w:sz w:val="18"/>
                <w:szCs w:val="18"/>
              </w:rPr>
              <w:t>1.6 a 2.0</w:t>
            </w:r>
          </w:p>
        </w:tc>
        <w:tc>
          <w:tcPr>
            <w:tcW w:w="700" w:type="pct"/>
            <w:shd w:val="clear" w:color="auto" w:fill="FFFFFF"/>
            <w:noWrap/>
            <w:vAlign w:val="center"/>
          </w:tcPr>
          <w:p w14:paraId="1E271D7D" w14:textId="77777777" w:rsidR="00444AD6" w:rsidRPr="00444AD6" w:rsidRDefault="00444AD6" w:rsidP="00444AD6">
            <w:pPr>
              <w:jc w:val="center"/>
              <w:rPr>
                <w:rFonts w:ascii="Arial" w:hAnsi="Arial" w:cs="Arial"/>
                <w:sz w:val="18"/>
                <w:szCs w:val="18"/>
              </w:rPr>
            </w:pPr>
            <w:r w:rsidRPr="00444AD6">
              <w:rPr>
                <w:rFonts w:ascii="Arial" w:hAnsi="Arial" w:cs="Arial"/>
                <w:sz w:val="18"/>
                <w:szCs w:val="18"/>
              </w:rPr>
              <w:t>0,3</w:t>
            </w:r>
          </w:p>
        </w:tc>
        <w:tc>
          <w:tcPr>
            <w:tcW w:w="770" w:type="pct"/>
            <w:shd w:val="clear" w:color="auto" w:fill="FFFFFF"/>
          </w:tcPr>
          <w:p w14:paraId="5DA2FCD4" w14:textId="77777777" w:rsidR="00444AD6" w:rsidRPr="00444AD6" w:rsidRDefault="00444AD6" w:rsidP="00444AD6">
            <w:pPr>
              <w:jc w:val="center"/>
              <w:rPr>
                <w:rFonts w:ascii="Arial" w:hAnsi="Arial" w:cs="Arial"/>
                <w:sz w:val="18"/>
                <w:szCs w:val="18"/>
              </w:rPr>
            </w:pPr>
            <w:r w:rsidRPr="00444AD6">
              <w:rPr>
                <w:rFonts w:ascii="Arial" w:hAnsi="Arial" w:cs="Arial"/>
                <w:sz w:val="18"/>
                <w:szCs w:val="18"/>
              </w:rPr>
              <w:t>0,15</w:t>
            </w:r>
          </w:p>
        </w:tc>
        <w:tc>
          <w:tcPr>
            <w:tcW w:w="1106" w:type="pct"/>
            <w:shd w:val="clear" w:color="auto" w:fill="FFFFFF"/>
            <w:noWrap/>
            <w:vAlign w:val="center"/>
          </w:tcPr>
          <w:p w14:paraId="50CA489A" w14:textId="77777777" w:rsidR="00444AD6" w:rsidRPr="00444AD6" w:rsidRDefault="00444AD6" w:rsidP="00444AD6">
            <w:pPr>
              <w:jc w:val="center"/>
              <w:rPr>
                <w:rFonts w:ascii="Arial" w:hAnsi="Arial" w:cs="Arial"/>
                <w:sz w:val="18"/>
                <w:szCs w:val="18"/>
              </w:rPr>
            </w:pPr>
            <w:r w:rsidRPr="00444AD6">
              <w:rPr>
                <w:rFonts w:ascii="Arial" w:hAnsi="Arial" w:cs="Arial"/>
                <w:sz w:val="18"/>
                <w:szCs w:val="18"/>
              </w:rPr>
              <w:t>~25</w:t>
            </w:r>
          </w:p>
        </w:tc>
        <w:tc>
          <w:tcPr>
            <w:tcW w:w="1106" w:type="pct"/>
            <w:shd w:val="clear" w:color="auto" w:fill="FFFFFF"/>
          </w:tcPr>
          <w:p w14:paraId="7B5011E3" w14:textId="77777777" w:rsidR="00444AD6" w:rsidRPr="00444AD6" w:rsidRDefault="00444AD6" w:rsidP="00444AD6">
            <w:pPr>
              <w:jc w:val="center"/>
              <w:rPr>
                <w:rFonts w:ascii="Arial" w:hAnsi="Arial" w:cs="Arial"/>
                <w:sz w:val="18"/>
                <w:szCs w:val="18"/>
              </w:rPr>
            </w:pPr>
            <w:r w:rsidRPr="00444AD6">
              <w:rPr>
                <w:rFonts w:ascii="Arial" w:hAnsi="Arial" w:cs="Arial"/>
                <w:sz w:val="18"/>
                <w:szCs w:val="18"/>
              </w:rPr>
              <w:t>13%</w:t>
            </w:r>
          </w:p>
        </w:tc>
      </w:tr>
      <w:tr w:rsidR="00444AD6" w:rsidRPr="00444AD6" w14:paraId="7AF8C286" w14:textId="77777777" w:rsidTr="00444AD6">
        <w:trPr>
          <w:trHeight w:val="300"/>
          <w:jc w:val="center"/>
        </w:trPr>
        <w:tc>
          <w:tcPr>
            <w:tcW w:w="618" w:type="pct"/>
            <w:shd w:val="clear" w:color="auto" w:fill="FFFFFF"/>
            <w:noWrap/>
            <w:vAlign w:val="center"/>
          </w:tcPr>
          <w:p w14:paraId="0F748A87" w14:textId="77777777" w:rsidR="00444AD6" w:rsidRPr="00444AD6" w:rsidRDefault="00444AD6" w:rsidP="00444AD6">
            <w:pPr>
              <w:jc w:val="center"/>
              <w:rPr>
                <w:rFonts w:ascii="Arial" w:hAnsi="Arial" w:cs="Arial"/>
                <w:b/>
                <w:bCs/>
                <w:color w:val="000000"/>
                <w:sz w:val="18"/>
                <w:szCs w:val="18"/>
              </w:rPr>
            </w:pPr>
            <w:r w:rsidRPr="00444AD6">
              <w:rPr>
                <w:rFonts w:ascii="Arial" w:hAnsi="Arial" w:cs="Arial"/>
                <w:b/>
                <w:bCs/>
                <w:color w:val="000000"/>
                <w:sz w:val="18"/>
                <w:szCs w:val="18"/>
              </w:rPr>
              <w:t>3,9 a 4,3</w:t>
            </w:r>
          </w:p>
        </w:tc>
        <w:tc>
          <w:tcPr>
            <w:tcW w:w="699" w:type="pct"/>
            <w:shd w:val="clear" w:color="auto" w:fill="FFFFFF"/>
          </w:tcPr>
          <w:p w14:paraId="04F325BA" w14:textId="77777777" w:rsidR="00444AD6" w:rsidRPr="00444AD6" w:rsidRDefault="00444AD6" w:rsidP="00444AD6">
            <w:pPr>
              <w:jc w:val="center"/>
              <w:rPr>
                <w:rFonts w:ascii="Arial" w:hAnsi="Arial" w:cs="Arial"/>
                <w:sz w:val="18"/>
                <w:szCs w:val="18"/>
              </w:rPr>
            </w:pPr>
            <w:r w:rsidRPr="00444AD6">
              <w:rPr>
                <w:rFonts w:ascii="Arial" w:hAnsi="Arial" w:cs="Arial"/>
                <w:sz w:val="18"/>
                <w:szCs w:val="18"/>
              </w:rPr>
              <w:t>2.0 a 2.2</w:t>
            </w:r>
          </w:p>
        </w:tc>
        <w:tc>
          <w:tcPr>
            <w:tcW w:w="700" w:type="pct"/>
            <w:shd w:val="clear" w:color="auto" w:fill="FFFFFF"/>
            <w:noWrap/>
            <w:vAlign w:val="center"/>
          </w:tcPr>
          <w:p w14:paraId="7EFB0B63" w14:textId="77777777" w:rsidR="00444AD6" w:rsidRPr="00444AD6" w:rsidRDefault="00444AD6" w:rsidP="00444AD6">
            <w:pPr>
              <w:jc w:val="center"/>
              <w:rPr>
                <w:rFonts w:ascii="Arial" w:hAnsi="Arial" w:cs="Arial"/>
                <w:sz w:val="18"/>
                <w:szCs w:val="18"/>
              </w:rPr>
            </w:pPr>
            <w:r w:rsidRPr="00444AD6">
              <w:rPr>
                <w:rFonts w:ascii="Arial" w:hAnsi="Arial" w:cs="Arial"/>
                <w:sz w:val="18"/>
                <w:szCs w:val="18"/>
              </w:rPr>
              <w:t>0,4</w:t>
            </w:r>
          </w:p>
        </w:tc>
        <w:tc>
          <w:tcPr>
            <w:tcW w:w="770" w:type="pct"/>
            <w:shd w:val="clear" w:color="auto" w:fill="FFFFFF"/>
          </w:tcPr>
          <w:p w14:paraId="7FF0C55B" w14:textId="77777777" w:rsidR="00444AD6" w:rsidRPr="00444AD6" w:rsidRDefault="00444AD6" w:rsidP="00444AD6">
            <w:pPr>
              <w:jc w:val="center"/>
              <w:rPr>
                <w:rFonts w:ascii="Arial" w:hAnsi="Arial" w:cs="Arial"/>
                <w:sz w:val="18"/>
                <w:szCs w:val="18"/>
              </w:rPr>
            </w:pPr>
            <w:r w:rsidRPr="00444AD6">
              <w:rPr>
                <w:rFonts w:ascii="Arial" w:hAnsi="Arial" w:cs="Arial"/>
                <w:sz w:val="18"/>
                <w:szCs w:val="18"/>
              </w:rPr>
              <w:t>0,21</w:t>
            </w:r>
          </w:p>
        </w:tc>
        <w:tc>
          <w:tcPr>
            <w:tcW w:w="1106" w:type="pct"/>
            <w:shd w:val="clear" w:color="auto" w:fill="FFFFFF"/>
            <w:noWrap/>
            <w:vAlign w:val="center"/>
          </w:tcPr>
          <w:p w14:paraId="52D01F94" w14:textId="77777777" w:rsidR="00444AD6" w:rsidRPr="00444AD6" w:rsidRDefault="00444AD6" w:rsidP="00444AD6">
            <w:pPr>
              <w:jc w:val="center"/>
              <w:rPr>
                <w:rFonts w:ascii="Arial" w:hAnsi="Arial" w:cs="Arial"/>
                <w:sz w:val="18"/>
                <w:szCs w:val="18"/>
              </w:rPr>
            </w:pPr>
            <w:r w:rsidRPr="00444AD6">
              <w:rPr>
                <w:rFonts w:ascii="Arial" w:hAnsi="Arial" w:cs="Arial"/>
                <w:sz w:val="18"/>
                <w:szCs w:val="18"/>
              </w:rPr>
              <w:t>~34</w:t>
            </w:r>
          </w:p>
        </w:tc>
        <w:tc>
          <w:tcPr>
            <w:tcW w:w="1106" w:type="pct"/>
            <w:shd w:val="clear" w:color="auto" w:fill="FFFFFF"/>
          </w:tcPr>
          <w:p w14:paraId="155863C9" w14:textId="77777777" w:rsidR="00444AD6" w:rsidRPr="00444AD6" w:rsidRDefault="00444AD6" w:rsidP="00444AD6">
            <w:pPr>
              <w:jc w:val="center"/>
              <w:rPr>
                <w:rFonts w:ascii="Arial" w:hAnsi="Arial" w:cs="Arial"/>
                <w:sz w:val="18"/>
                <w:szCs w:val="18"/>
              </w:rPr>
            </w:pPr>
            <w:r w:rsidRPr="00444AD6">
              <w:rPr>
                <w:rFonts w:ascii="Arial" w:hAnsi="Arial" w:cs="Arial"/>
                <w:sz w:val="18"/>
                <w:szCs w:val="18"/>
              </w:rPr>
              <w:t>02%</w:t>
            </w:r>
          </w:p>
        </w:tc>
      </w:tr>
      <w:tr w:rsidR="00444AD6" w:rsidRPr="00444AD6" w14:paraId="3F04A0A5" w14:textId="77777777" w:rsidTr="00444AD6">
        <w:trPr>
          <w:trHeight w:val="300"/>
          <w:jc w:val="center"/>
        </w:trPr>
        <w:tc>
          <w:tcPr>
            <w:tcW w:w="618" w:type="pct"/>
            <w:shd w:val="clear" w:color="auto" w:fill="FFFFFF"/>
            <w:noWrap/>
            <w:vAlign w:val="center"/>
          </w:tcPr>
          <w:p w14:paraId="344B8AD6" w14:textId="77777777" w:rsidR="00444AD6" w:rsidRPr="00444AD6" w:rsidRDefault="00444AD6" w:rsidP="00444AD6">
            <w:pPr>
              <w:jc w:val="center"/>
              <w:rPr>
                <w:rFonts w:ascii="Arial" w:hAnsi="Arial" w:cs="Arial"/>
                <w:b/>
                <w:bCs/>
                <w:color w:val="000000"/>
                <w:sz w:val="18"/>
                <w:szCs w:val="18"/>
              </w:rPr>
            </w:pPr>
            <w:r w:rsidRPr="00444AD6">
              <w:rPr>
                <w:rFonts w:ascii="Arial" w:hAnsi="Arial" w:cs="Arial"/>
                <w:b/>
                <w:bCs/>
                <w:color w:val="000000"/>
                <w:sz w:val="18"/>
                <w:szCs w:val="18"/>
              </w:rPr>
              <w:t>&lt; 4,3</w:t>
            </w:r>
          </w:p>
        </w:tc>
        <w:tc>
          <w:tcPr>
            <w:tcW w:w="699" w:type="pct"/>
            <w:shd w:val="clear" w:color="auto" w:fill="FFFFFF"/>
          </w:tcPr>
          <w:p w14:paraId="511A0CD5" w14:textId="77777777" w:rsidR="00444AD6" w:rsidRPr="00444AD6" w:rsidRDefault="00444AD6" w:rsidP="00444AD6">
            <w:pPr>
              <w:jc w:val="center"/>
              <w:rPr>
                <w:rFonts w:ascii="Arial" w:hAnsi="Arial" w:cs="Arial"/>
                <w:sz w:val="18"/>
                <w:szCs w:val="18"/>
              </w:rPr>
            </w:pPr>
            <w:r w:rsidRPr="00444AD6">
              <w:rPr>
                <w:rFonts w:ascii="Arial" w:hAnsi="Arial" w:cs="Arial"/>
                <w:sz w:val="18"/>
                <w:szCs w:val="18"/>
              </w:rPr>
              <w:t>&lt; 2.2</w:t>
            </w:r>
          </w:p>
        </w:tc>
        <w:tc>
          <w:tcPr>
            <w:tcW w:w="700" w:type="pct"/>
            <w:shd w:val="clear" w:color="auto" w:fill="FFFFFF"/>
            <w:noWrap/>
            <w:vAlign w:val="center"/>
          </w:tcPr>
          <w:p w14:paraId="6F6B2017" w14:textId="77777777" w:rsidR="00444AD6" w:rsidRPr="00444AD6" w:rsidRDefault="00444AD6" w:rsidP="00444AD6">
            <w:pPr>
              <w:jc w:val="center"/>
              <w:rPr>
                <w:rFonts w:ascii="Arial" w:hAnsi="Arial" w:cs="Arial"/>
                <w:sz w:val="18"/>
                <w:szCs w:val="18"/>
              </w:rPr>
            </w:pPr>
            <w:r w:rsidRPr="00444AD6">
              <w:rPr>
                <w:rFonts w:ascii="Arial" w:hAnsi="Arial" w:cs="Arial"/>
                <w:sz w:val="18"/>
                <w:szCs w:val="18"/>
              </w:rPr>
              <w:t>0,5</w:t>
            </w:r>
          </w:p>
        </w:tc>
        <w:tc>
          <w:tcPr>
            <w:tcW w:w="770" w:type="pct"/>
            <w:shd w:val="clear" w:color="auto" w:fill="FFFFFF"/>
          </w:tcPr>
          <w:p w14:paraId="7BBB14F4" w14:textId="77777777" w:rsidR="00444AD6" w:rsidRPr="00444AD6" w:rsidRDefault="00444AD6" w:rsidP="00444AD6">
            <w:pPr>
              <w:jc w:val="center"/>
              <w:rPr>
                <w:rFonts w:ascii="Arial" w:hAnsi="Arial" w:cs="Arial"/>
                <w:sz w:val="18"/>
                <w:szCs w:val="18"/>
              </w:rPr>
            </w:pPr>
            <w:r w:rsidRPr="00444AD6">
              <w:rPr>
                <w:rFonts w:ascii="Arial" w:hAnsi="Arial" w:cs="Arial"/>
                <w:sz w:val="18"/>
                <w:szCs w:val="18"/>
              </w:rPr>
              <w:t>0,26</w:t>
            </w:r>
          </w:p>
        </w:tc>
        <w:tc>
          <w:tcPr>
            <w:tcW w:w="1106" w:type="pct"/>
            <w:shd w:val="clear" w:color="auto" w:fill="FFFFFF"/>
            <w:noWrap/>
            <w:vAlign w:val="center"/>
          </w:tcPr>
          <w:p w14:paraId="531FC58F" w14:textId="77777777" w:rsidR="00444AD6" w:rsidRPr="00444AD6" w:rsidRDefault="00444AD6" w:rsidP="00444AD6">
            <w:pPr>
              <w:jc w:val="center"/>
              <w:rPr>
                <w:rFonts w:ascii="Arial" w:hAnsi="Arial" w:cs="Arial"/>
                <w:sz w:val="18"/>
                <w:szCs w:val="18"/>
              </w:rPr>
            </w:pPr>
            <w:r w:rsidRPr="00444AD6">
              <w:rPr>
                <w:rFonts w:ascii="Arial" w:hAnsi="Arial" w:cs="Arial"/>
                <w:sz w:val="18"/>
                <w:szCs w:val="18"/>
              </w:rPr>
              <w:t>~42</w:t>
            </w:r>
          </w:p>
        </w:tc>
        <w:tc>
          <w:tcPr>
            <w:tcW w:w="1106" w:type="pct"/>
            <w:shd w:val="clear" w:color="auto" w:fill="FFFFFF"/>
          </w:tcPr>
          <w:p w14:paraId="04EACE9A" w14:textId="77777777" w:rsidR="00444AD6" w:rsidRPr="00444AD6" w:rsidRDefault="00444AD6" w:rsidP="00444AD6">
            <w:pPr>
              <w:jc w:val="center"/>
              <w:rPr>
                <w:rFonts w:ascii="Arial" w:hAnsi="Arial" w:cs="Arial"/>
                <w:sz w:val="18"/>
                <w:szCs w:val="18"/>
              </w:rPr>
            </w:pPr>
            <w:r w:rsidRPr="00444AD6">
              <w:rPr>
                <w:rFonts w:ascii="Arial" w:hAnsi="Arial" w:cs="Arial"/>
                <w:sz w:val="18"/>
                <w:szCs w:val="18"/>
              </w:rPr>
              <w:t>01%</w:t>
            </w:r>
          </w:p>
        </w:tc>
      </w:tr>
    </w:tbl>
    <w:p w14:paraId="2F93A459" w14:textId="77777777" w:rsidR="00444AD6" w:rsidRPr="00444AD6" w:rsidRDefault="00444AD6" w:rsidP="00444AD6">
      <w:pPr>
        <w:spacing w:line="288" w:lineRule="auto"/>
        <w:jc w:val="both"/>
        <w:rPr>
          <w:color w:val="000000"/>
          <w:sz w:val="20"/>
          <w:szCs w:val="20"/>
        </w:rPr>
      </w:pPr>
      <w:r w:rsidRPr="00444AD6">
        <w:rPr>
          <w:color w:val="000000"/>
          <w:sz w:val="20"/>
          <w:szCs w:val="20"/>
        </w:rPr>
        <w:t>Fonte: Análise de Risco da Operação de Drift-Running a partir da Sonda ENSCO DS-9 para a região dos Blocos da BP e Total na Foz do Amazonas</w:t>
      </w:r>
    </w:p>
    <w:p w14:paraId="4E14ABF8" w14:textId="77777777" w:rsidR="00444AD6" w:rsidRPr="00444AD6" w:rsidRDefault="00444AD6" w:rsidP="00444AD6">
      <w:pPr>
        <w:spacing w:line="288" w:lineRule="auto"/>
        <w:jc w:val="both"/>
        <w:rPr>
          <w:color w:val="000000"/>
          <w:sz w:val="22"/>
          <w:szCs w:val="22"/>
        </w:rPr>
      </w:pPr>
      <w:bookmarkStart w:id="0" w:name="_Hlk521942635"/>
    </w:p>
    <w:p w14:paraId="0A16276F" w14:textId="77777777" w:rsidR="00444AD6" w:rsidRPr="00444AD6" w:rsidRDefault="00444AD6" w:rsidP="00444AD6">
      <w:pPr>
        <w:spacing w:line="288" w:lineRule="auto"/>
        <w:jc w:val="both"/>
        <w:rPr>
          <w:color w:val="000000"/>
          <w:sz w:val="22"/>
          <w:szCs w:val="22"/>
        </w:rPr>
      </w:pPr>
      <w:r w:rsidRPr="00444AD6">
        <w:rPr>
          <w:color w:val="000000"/>
          <w:sz w:val="22"/>
          <w:szCs w:val="22"/>
        </w:rPr>
        <w:t xml:space="preserve">Conforme demonstrado na </w:t>
      </w:r>
      <w:r w:rsidRPr="00444AD6">
        <w:rPr>
          <w:b/>
          <w:color w:val="000000"/>
          <w:sz w:val="22"/>
          <w:szCs w:val="22"/>
        </w:rPr>
        <w:t>Tabela II.3.1.1</w:t>
      </w:r>
      <w:r w:rsidRPr="00444AD6">
        <w:rPr>
          <w:color w:val="000000"/>
          <w:sz w:val="22"/>
          <w:szCs w:val="22"/>
        </w:rPr>
        <w:t xml:space="preserve">, quanto maior a velocidade da corrente na superfície, maior o ajuste necessário na velocidade de deslocamento da unidade. As distâncias percorridas (distância total de deslocamento) foram estimadas em função das faixas de velocidade de deslocamento da unidade e do tempo de descida do conjunto </w:t>
      </w:r>
      <w:r w:rsidRPr="00444AD6">
        <w:rPr>
          <w:i/>
          <w:color w:val="000000"/>
          <w:sz w:val="22"/>
          <w:szCs w:val="22"/>
        </w:rPr>
        <w:t>riser</w:t>
      </w:r>
      <w:r w:rsidRPr="00444AD6">
        <w:rPr>
          <w:color w:val="000000"/>
          <w:sz w:val="22"/>
          <w:szCs w:val="22"/>
        </w:rPr>
        <w:t xml:space="preserve">-BOP na faixa conservadora de coluna d`água com altos valores de correntes, este definido em função da operação de descida do riser que considera a premissa de 25 metros (equivalente a duas juntas de </w:t>
      </w:r>
      <w:r w:rsidRPr="00444AD6">
        <w:rPr>
          <w:i/>
          <w:color w:val="000000"/>
          <w:sz w:val="22"/>
          <w:szCs w:val="22"/>
        </w:rPr>
        <w:t>riser</w:t>
      </w:r>
      <w:r w:rsidRPr="00444AD6">
        <w:rPr>
          <w:color w:val="000000"/>
          <w:sz w:val="22"/>
          <w:szCs w:val="22"/>
        </w:rPr>
        <w:t>) por hora.</w:t>
      </w:r>
      <w:bookmarkEnd w:id="0"/>
    </w:p>
    <w:p w14:paraId="0EF374BD" w14:textId="77777777" w:rsidR="00444AD6" w:rsidRPr="00444AD6" w:rsidRDefault="00444AD6" w:rsidP="00444AD6">
      <w:pPr>
        <w:spacing w:line="288" w:lineRule="auto"/>
        <w:jc w:val="both"/>
        <w:rPr>
          <w:color w:val="000000"/>
          <w:sz w:val="22"/>
          <w:szCs w:val="22"/>
        </w:rPr>
      </w:pPr>
    </w:p>
    <w:p w14:paraId="2CD23EF8" w14:textId="77777777" w:rsidR="00444AD6" w:rsidRPr="00444AD6" w:rsidRDefault="00444AD6" w:rsidP="00444AD6">
      <w:pPr>
        <w:spacing w:line="288" w:lineRule="auto"/>
        <w:jc w:val="both"/>
        <w:rPr>
          <w:color w:val="000000"/>
          <w:sz w:val="22"/>
          <w:szCs w:val="22"/>
        </w:rPr>
      </w:pPr>
      <w:r w:rsidRPr="00444AD6">
        <w:rPr>
          <w:color w:val="000000"/>
          <w:sz w:val="22"/>
          <w:szCs w:val="22"/>
        </w:rPr>
        <w:t xml:space="preserve">Assim sendo, caso seja necessária a adoção do procedimento para o poço a ser perfurado, estima-se que tenha uma duração máxima de 40 horas para o período no qual o conjunto </w:t>
      </w:r>
      <w:r w:rsidRPr="00444AD6">
        <w:rPr>
          <w:i/>
          <w:color w:val="000000"/>
          <w:sz w:val="22"/>
          <w:szCs w:val="22"/>
        </w:rPr>
        <w:t>riser</w:t>
      </w:r>
      <w:r w:rsidRPr="00444AD6">
        <w:rPr>
          <w:color w:val="000000"/>
          <w:sz w:val="22"/>
          <w:szCs w:val="22"/>
        </w:rPr>
        <w:t xml:space="preserve">-BOP atingirá os primeiros 1.000 metros de profundidade.  Considerando a profundidade (lâmina d’água) na locação do prospecto Morpho, de 2.980 metros, nesse caso, uma vez que o navio sonda chegue a posição do poço, outras ca. de 80 horas serão necessárias para que finalmente o conjunto </w:t>
      </w:r>
      <w:r w:rsidRPr="00444AD6">
        <w:rPr>
          <w:i/>
          <w:color w:val="000000"/>
          <w:sz w:val="22"/>
          <w:szCs w:val="22"/>
        </w:rPr>
        <w:t>riser</w:t>
      </w:r>
      <w:r w:rsidRPr="00444AD6">
        <w:rPr>
          <w:color w:val="000000"/>
          <w:sz w:val="22"/>
          <w:szCs w:val="22"/>
        </w:rPr>
        <w:t>-BOP alcance o leito marinho.</w:t>
      </w:r>
    </w:p>
    <w:p w14:paraId="0F8776F6" w14:textId="77777777" w:rsidR="00444AD6" w:rsidRPr="00444AD6" w:rsidRDefault="00444AD6" w:rsidP="00444AD6">
      <w:pPr>
        <w:spacing w:line="288" w:lineRule="auto"/>
        <w:jc w:val="both"/>
        <w:rPr>
          <w:color w:val="000000"/>
          <w:sz w:val="22"/>
          <w:szCs w:val="22"/>
        </w:rPr>
      </w:pPr>
      <w:r w:rsidRPr="00444AD6">
        <w:rPr>
          <w:color w:val="000000"/>
          <w:sz w:val="22"/>
          <w:szCs w:val="22"/>
        </w:rPr>
        <w:t xml:space="preserve">Tendo em vista as condições operacionais informadas na </w:t>
      </w:r>
      <w:r w:rsidRPr="00444AD6">
        <w:rPr>
          <w:b/>
          <w:color w:val="000000"/>
          <w:sz w:val="22"/>
          <w:szCs w:val="22"/>
        </w:rPr>
        <w:t>Tabela II.3.1.1</w:t>
      </w:r>
      <w:r w:rsidRPr="00444AD6">
        <w:rPr>
          <w:color w:val="000000"/>
          <w:sz w:val="22"/>
          <w:szCs w:val="22"/>
        </w:rPr>
        <w:t xml:space="preserve">, projetou-se para fins de inclusão da operação contingencial de </w:t>
      </w:r>
      <w:r w:rsidRPr="00444AD6">
        <w:rPr>
          <w:i/>
          <w:color w:val="000000"/>
          <w:sz w:val="22"/>
          <w:szCs w:val="22"/>
        </w:rPr>
        <w:t>drift-running</w:t>
      </w:r>
      <w:r w:rsidRPr="00444AD6">
        <w:rPr>
          <w:color w:val="000000"/>
          <w:sz w:val="22"/>
          <w:szCs w:val="22"/>
        </w:rPr>
        <w:t xml:space="preserve"> ao processo de licenciamento ambiental, uma área operacional máxima equivalente a um triângulo de 50 km de altura (extensão) por 35 km de base (largura), tendo seu vértice superior na locação do poço (objetivo). Com estas dimensões, a distância total de deslocamento projetada alcançada é de 52 Km, maior que a indicada no caso extremo de velocidades da </w:t>
      </w:r>
      <w:r w:rsidRPr="00444AD6">
        <w:rPr>
          <w:b/>
          <w:color w:val="000000"/>
          <w:sz w:val="22"/>
          <w:szCs w:val="22"/>
        </w:rPr>
        <w:t>Tabela II.3.1.1</w:t>
      </w:r>
      <w:r w:rsidRPr="00444AD6">
        <w:rPr>
          <w:color w:val="000000"/>
          <w:sz w:val="22"/>
          <w:szCs w:val="22"/>
        </w:rPr>
        <w:t>.</w:t>
      </w:r>
    </w:p>
    <w:p w14:paraId="5AEB7EA7" w14:textId="77777777" w:rsidR="00444AD6" w:rsidRPr="00444AD6" w:rsidRDefault="00444AD6" w:rsidP="00444AD6">
      <w:pPr>
        <w:spacing w:line="288" w:lineRule="auto"/>
        <w:jc w:val="both"/>
      </w:pPr>
    </w:p>
    <w:p w14:paraId="1766AADB" w14:textId="77777777" w:rsidR="00444AD6" w:rsidRPr="00444AD6" w:rsidRDefault="00444AD6" w:rsidP="00444AD6">
      <w:pPr>
        <w:spacing w:line="288" w:lineRule="auto"/>
        <w:jc w:val="both"/>
        <w:rPr>
          <w:color w:val="000000"/>
          <w:sz w:val="22"/>
          <w:szCs w:val="22"/>
        </w:rPr>
      </w:pPr>
      <w:r w:rsidRPr="00444AD6">
        <w:rPr>
          <w:color w:val="000000"/>
          <w:sz w:val="22"/>
          <w:szCs w:val="22"/>
        </w:rPr>
        <w:t xml:space="preserve">Vale ressaltar que para esta operação específica, não são esperados impactos ambientais além daqueles já descritos para o restante da atividade de perfuração. </w:t>
      </w:r>
    </w:p>
    <w:p w14:paraId="12FB175B" w14:textId="77777777" w:rsidR="00C63A5C" w:rsidRDefault="00C63A5C" w:rsidP="00962BEE">
      <w:pPr>
        <w:autoSpaceDE w:val="0"/>
        <w:autoSpaceDN w:val="0"/>
        <w:adjustRightInd w:val="0"/>
        <w:spacing w:line="288" w:lineRule="auto"/>
        <w:jc w:val="both"/>
        <w:rPr>
          <w:sz w:val="22"/>
          <w:szCs w:val="22"/>
        </w:rPr>
      </w:pPr>
    </w:p>
    <w:p w14:paraId="6FCC8E54" w14:textId="77777777" w:rsidR="00040771" w:rsidRPr="00040771" w:rsidRDefault="00040771" w:rsidP="00040771">
      <w:pPr>
        <w:pStyle w:val="ListParagraph"/>
        <w:numPr>
          <w:ilvl w:val="0"/>
          <w:numId w:val="36"/>
        </w:numPr>
        <w:tabs>
          <w:tab w:val="left" w:pos="284"/>
        </w:tabs>
        <w:spacing w:line="288" w:lineRule="auto"/>
        <w:ind w:left="0" w:firstLine="0"/>
        <w:jc w:val="both"/>
        <w:rPr>
          <w:rFonts w:ascii="Arial" w:hAnsi="Arial" w:cs="Arial"/>
          <w:b/>
          <w:sz w:val="22"/>
          <w:szCs w:val="22"/>
        </w:rPr>
      </w:pPr>
      <w:r w:rsidRPr="00040771">
        <w:rPr>
          <w:rFonts w:ascii="Arial" w:hAnsi="Arial" w:cs="Arial"/>
          <w:b/>
          <w:sz w:val="22"/>
          <w:szCs w:val="22"/>
        </w:rPr>
        <w:t xml:space="preserve">Principais </w:t>
      </w:r>
      <w:r>
        <w:rPr>
          <w:rFonts w:ascii="Arial" w:hAnsi="Arial" w:cs="Arial"/>
          <w:b/>
          <w:sz w:val="22"/>
          <w:szCs w:val="22"/>
        </w:rPr>
        <w:t>Etapas da Atividade de Perfuração</w:t>
      </w:r>
    </w:p>
    <w:p w14:paraId="157D2F6C" w14:textId="77777777" w:rsidR="00040771" w:rsidRPr="00D046EE" w:rsidRDefault="00040771" w:rsidP="00962BEE">
      <w:pPr>
        <w:autoSpaceDE w:val="0"/>
        <w:autoSpaceDN w:val="0"/>
        <w:adjustRightInd w:val="0"/>
        <w:spacing w:line="288" w:lineRule="auto"/>
        <w:jc w:val="both"/>
        <w:rPr>
          <w:sz w:val="22"/>
          <w:szCs w:val="22"/>
        </w:rPr>
      </w:pPr>
    </w:p>
    <w:p w14:paraId="7E90F2DC" w14:textId="08E19764" w:rsidR="00962BEE" w:rsidRPr="002329B2" w:rsidRDefault="00CE6056" w:rsidP="00551CBC">
      <w:pPr>
        <w:pStyle w:val="BodyText"/>
        <w:spacing w:after="0" w:line="280" w:lineRule="exact"/>
        <w:jc w:val="both"/>
        <w:rPr>
          <w:sz w:val="22"/>
        </w:rPr>
      </w:pPr>
      <w:r>
        <w:rPr>
          <w:sz w:val="22"/>
        </w:rPr>
        <w:t xml:space="preserve">Conforme apresentado no Capítulo </w:t>
      </w:r>
      <w:r w:rsidR="00010617" w:rsidRPr="0095696E">
        <w:rPr>
          <w:sz w:val="22"/>
        </w:rPr>
        <w:t>II.2 deste</w:t>
      </w:r>
      <w:r w:rsidR="00010617">
        <w:rPr>
          <w:sz w:val="22"/>
        </w:rPr>
        <w:t xml:space="preserve"> relatório, a atividade terá início com a </w:t>
      </w:r>
      <w:r w:rsidR="00010617" w:rsidRPr="000C2AE6">
        <w:rPr>
          <w:rFonts w:eastAsia="Batang"/>
          <w:sz w:val="22"/>
          <w:szCs w:val="22"/>
        </w:rPr>
        <w:t>mobilização e posicionamento da unidade marítima</w:t>
      </w:r>
      <w:r w:rsidR="00010617">
        <w:rPr>
          <w:rFonts w:eastAsia="Batang"/>
          <w:sz w:val="22"/>
          <w:szCs w:val="22"/>
        </w:rPr>
        <w:t xml:space="preserve"> de perfuração.</w:t>
      </w:r>
      <w:r w:rsidR="00107153">
        <w:rPr>
          <w:sz w:val="22"/>
        </w:rPr>
        <w:t xml:space="preserve"> Está </w:t>
      </w:r>
      <w:r w:rsidR="00107153" w:rsidRPr="002329B2">
        <w:rPr>
          <w:sz w:val="22"/>
        </w:rPr>
        <w:t xml:space="preserve">prevista </w:t>
      </w:r>
      <w:r w:rsidR="00994494" w:rsidRPr="002329B2">
        <w:rPr>
          <w:sz w:val="22"/>
        </w:rPr>
        <w:t>nest</w:t>
      </w:r>
      <w:r w:rsidR="00B939CF" w:rsidRPr="002329B2">
        <w:rPr>
          <w:sz w:val="22"/>
        </w:rPr>
        <w:t>e Primeiro Período da Fase de Exploração</w:t>
      </w:r>
      <w:r w:rsidR="00994494" w:rsidRPr="002329B2">
        <w:rPr>
          <w:sz w:val="22"/>
        </w:rPr>
        <w:t xml:space="preserve"> </w:t>
      </w:r>
      <w:r w:rsidR="00B939CF" w:rsidRPr="002329B2">
        <w:rPr>
          <w:sz w:val="22"/>
        </w:rPr>
        <w:t xml:space="preserve">do </w:t>
      </w:r>
      <w:r w:rsidR="00B939CF" w:rsidRPr="002329B2">
        <w:rPr>
          <w:sz w:val="22"/>
          <w:szCs w:val="22"/>
        </w:rPr>
        <w:t>Bloco FZA-M-59, Bacia da Foz do Amazonas,</w:t>
      </w:r>
      <w:r w:rsidR="00B939CF" w:rsidRPr="002329B2">
        <w:rPr>
          <w:sz w:val="22"/>
        </w:rPr>
        <w:t xml:space="preserve"> </w:t>
      </w:r>
      <w:r w:rsidR="00107153" w:rsidRPr="002329B2">
        <w:rPr>
          <w:sz w:val="22"/>
        </w:rPr>
        <w:t>a perfuração d</w:t>
      </w:r>
      <w:r w:rsidR="00B939CF" w:rsidRPr="002329B2">
        <w:rPr>
          <w:sz w:val="22"/>
        </w:rPr>
        <w:t xml:space="preserve">o </w:t>
      </w:r>
      <w:r w:rsidR="00962BEE" w:rsidRPr="002329B2">
        <w:rPr>
          <w:sz w:val="22"/>
        </w:rPr>
        <w:t>poço</w:t>
      </w:r>
      <w:r w:rsidR="00040771" w:rsidRPr="002329B2">
        <w:rPr>
          <w:sz w:val="22"/>
        </w:rPr>
        <w:t xml:space="preserve"> exploratório</w:t>
      </w:r>
      <w:r w:rsidR="00B939CF" w:rsidRPr="002329B2">
        <w:rPr>
          <w:sz w:val="22"/>
        </w:rPr>
        <w:t xml:space="preserve"> Morpho</w:t>
      </w:r>
      <w:r w:rsidR="00962BEE" w:rsidRPr="002329B2">
        <w:rPr>
          <w:sz w:val="22"/>
        </w:rPr>
        <w:t xml:space="preserve">, </w:t>
      </w:r>
      <w:r w:rsidR="00B939CF" w:rsidRPr="002329B2">
        <w:rPr>
          <w:sz w:val="22"/>
        </w:rPr>
        <w:lastRenderedPageBreak/>
        <w:t xml:space="preserve">em </w:t>
      </w:r>
      <w:r w:rsidR="00E36AC0" w:rsidRPr="002329B2">
        <w:rPr>
          <w:sz w:val="22"/>
        </w:rPr>
        <w:t xml:space="preserve">lâmina d’água </w:t>
      </w:r>
      <w:r w:rsidR="00B939CF" w:rsidRPr="002329B2">
        <w:rPr>
          <w:sz w:val="22"/>
        </w:rPr>
        <w:t>de 2980 metros</w:t>
      </w:r>
      <w:r w:rsidR="00E36AC0" w:rsidRPr="002329B2">
        <w:rPr>
          <w:sz w:val="22"/>
        </w:rPr>
        <w:t xml:space="preserve">, </w:t>
      </w:r>
      <w:r w:rsidR="00962BEE" w:rsidRPr="002329B2">
        <w:rPr>
          <w:sz w:val="22"/>
        </w:rPr>
        <w:t>a fim de avaliar o potencial petrolífero e determinar as características das reservas potenciais de hidrocarbonetos</w:t>
      </w:r>
      <w:r w:rsidR="00A241AB" w:rsidRPr="002329B2">
        <w:rPr>
          <w:sz w:val="22"/>
        </w:rPr>
        <w:t>.</w:t>
      </w:r>
    </w:p>
    <w:p w14:paraId="19C1DDB5" w14:textId="77777777" w:rsidR="00F34984" w:rsidRPr="002329B2" w:rsidRDefault="00F34984" w:rsidP="00551CBC">
      <w:pPr>
        <w:pStyle w:val="BodyText"/>
        <w:spacing w:after="0" w:line="280" w:lineRule="exact"/>
        <w:jc w:val="both"/>
        <w:rPr>
          <w:sz w:val="22"/>
        </w:rPr>
      </w:pPr>
    </w:p>
    <w:p w14:paraId="3D631EED" w14:textId="4B27229F" w:rsidR="00010617" w:rsidRDefault="00962BEE" w:rsidP="00551CBC">
      <w:pPr>
        <w:spacing w:line="280" w:lineRule="exact"/>
        <w:jc w:val="both"/>
        <w:rPr>
          <w:sz w:val="22"/>
          <w:szCs w:val="22"/>
        </w:rPr>
      </w:pPr>
      <w:r w:rsidRPr="002329B2">
        <w:rPr>
          <w:sz w:val="22"/>
        </w:rPr>
        <w:t xml:space="preserve">O </w:t>
      </w:r>
      <w:r w:rsidR="004668CC" w:rsidRPr="002329B2">
        <w:rPr>
          <w:sz w:val="22"/>
        </w:rPr>
        <w:t xml:space="preserve">projeto de </w:t>
      </w:r>
      <w:r w:rsidRPr="002329B2">
        <w:rPr>
          <w:sz w:val="22"/>
        </w:rPr>
        <w:t xml:space="preserve">poço </w:t>
      </w:r>
      <w:r w:rsidR="00234657" w:rsidRPr="002329B2">
        <w:rPr>
          <w:sz w:val="22"/>
        </w:rPr>
        <w:t xml:space="preserve">utilizado como </w:t>
      </w:r>
      <w:r w:rsidRPr="002329B2">
        <w:rPr>
          <w:sz w:val="22"/>
        </w:rPr>
        <w:t>referência para esse estudo</w:t>
      </w:r>
      <w:r w:rsidR="004668CC" w:rsidRPr="002329B2">
        <w:rPr>
          <w:sz w:val="22"/>
        </w:rPr>
        <w:t>,</w:t>
      </w:r>
      <w:r w:rsidRPr="002329B2">
        <w:rPr>
          <w:sz w:val="22"/>
        </w:rPr>
        <w:t xml:space="preserve"> por apresentar as maiores volumetrias e consequentemente as maiores extensões de cada fase</w:t>
      </w:r>
      <w:r w:rsidR="00234657" w:rsidRPr="002329B2">
        <w:rPr>
          <w:sz w:val="22"/>
        </w:rPr>
        <w:t xml:space="preserve"> (poço-tipo)</w:t>
      </w:r>
      <w:r w:rsidRPr="002329B2">
        <w:rPr>
          <w:sz w:val="22"/>
        </w:rPr>
        <w:t xml:space="preserve">, deverá ser perfurado em </w:t>
      </w:r>
      <w:r w:rsidR="00B939CF" w:rsidRPr="002329B2">
        <w:rPr>
          <w:sz w:val="22"/>
        </w:rPr>
        <w:t>oito</w:t>
      </w:r>
      <w:r w:rsidRPr="002329B2">
        <w:rPr>
          <w:sz w:val="22"/>
        </w:rPr>
        <w:t xml:space="preserve"> fases.</w:t>
      </w:r>
      <w:r w:rsidR="00010617" w:rsidRPr="002329B2">
        <w:rPr>
          <w:color w:val="000000"/>
          <w:sz w:val="22"/>
          <w:szCs w:val="22"/>
        </w:rPr>
        <w:t xml:space="preserve"> As </w:t>
      </w:r>
      <w:r w:rsidR="00B939CF" w:rsidRPr="002329B2">
        <w:rPr>
          <w:color w:val="000000"/>
          <w:sz w:val="22"/>
          <w:szCs w:val="22"/>
        </w:rPr>
        <w:t>duas</w:t>
      </w:r>
      <w:r w:rsidR="00010617" w:rsidRPr="002329B2">
        <w:rPr>
          <w:color w:val="000000"/>
          <w:sz w:val="22"/>
          <w:szCs w:val="22"/>
        </w:rPr>
        <w:t xml:space="preserve"> primeiras fases serão</w:t>
      </w:r>
      <w:r w:rsidR="00010617" w:rsidRPr="002329B2">
        <w:rPr>
          <w:sz w:val="22"/>
        </w:rPr>
        <w:t xml:space="preserve"> perfuradas sem a presença de </w:t>
      </w:r>
      <w:r w:rsidR="00010617" w:rsidRPr="002329B2">
        <w:rPr>
          <w:i/>
          <w:iCs/>
          <w:sz w:val="22"/>
        </w:rPr>
        <w:t>riser</w:t>
      </w:r>
      <w:r w:rsidR="00010617" w:rsidRPr="002329B2">
        <w:rPr>
          <w:sz w:val="22"/>
        </w:rPr>
        <w:t xml:space="preserve">, </w:t>
      </w:r>
      <w:r w:rsidR="00010617" w:rsidRPr="002329B2">
        <w:rPr>
          <w:color w:val="000000"/>
          <w:sz w:val="22"/>
        </w:rPr>
        <w:t>não havendo retorno de cascalho e fluido de perfuração para a superfície, utilizando-se fluidos de perfuração de base aquosa de formulações simplificadas.</w:t>
      </w:r>
      <w:r w:rsidRPr="002329B2">
        <w:rPr>
          <w:sz w:val="22"/>
        </w:rPr>
        <w:t xml:space="preserve"> </w:t>
      </w:r>
      <w:r w:rsidR="00010617" w:rsidRPr="002329B2">
        <w:rPr>
          <w:color w:val="000000"/>
          <w:sz w:val="22"/>
        </w:rPr>
        <w:t>Em seguida s</w:t>
      </w:r>
      <w:r w:rsidR="00010617" w:rsidRPr="002329B2">
        <w:rPr>
          <w:color w:val="000000"/>
          <w:sz w:val="22"/>
          <w:szCs w:val="22"/>
        </w:rPr>
        <w:t xml:space="preserve">erão instalados o </w:t>
      </w:r>
      <w:r w:rsidR="00010617" w:rsidRPr="002329B2">
        <w:rPr>
          <w:i/>
          <w:iCs/>
          <w:color w:val="000000"/>
          <w:sz w:val="22"/>
          <w:szCs w:val="22"/>
        </w:rPr>
        <w:t>riser</w:t>
      </w:r>
      <w:r w:rsidR="00010617" w:rsidRPr="002329B2">
        <w:rPr>
          <w:color w:val="000000"/>
          <w:sz w:val="22"/>
          <w:szCs w:val="22"/>
        </w:rPr>
        <w:t xml:space="preserve"> e o BOP. </w:t>
      </w:r>
      <w:r w:rsidR="00010617" w:rsidRPr="002329B2">
        <w:rPr>
          <w:sz w:val="22"/>
          <w:szCs w:val="22"/>
        </w:rPr>
        <w:t>Nas demais fases (I</w:t>
      </w:r>
      <w:r w:rsidR="00B939CF" w:rsidRPr="002329B2">
        <w:rPr>
          <w:sz w:val="22"/>
          <w:szCs w:val="22"/>
        </w:rPr>
        <w:t>II</w:t>
      </w:r>
      <w:r w:rsidR="00010617" w:rsidRPr="002329B2">
        <w:rPr>
          <w:sz w:val="22"/>
          <w:szCs w:val="22"/>
        </w:rPr>
        <w:t xml:space="preserve"> a </w:t>
      </w:r>
      <w:r w:rsidR="00B939CF" w:rsidRPr="002329B2">
        <w:rPr>
          <w:sz w:val="22"/>
          <w:szCs w:val="22"/>
        </w:rPr>
        <w:t>VIII</w:t>
      </w:r>
      <w:r w:rsidR="00010617" w:rsidRPr="002329B2">
        <w:rPr>
          <w:sz w:val="22"/>
          <w:szCs w:val="22"/>
        </w:rPr>
        <w:t xml:space="preserve">), serão utilizados fluidos </w:t>
      </w:r>
      <w:r w:rsidR="00010617" w:rsidRPr="002329B2">
        <w:rPr>
          <w:sz w:val="22"/>
          <w:szCs w:val="22"/>
          <w:highlight w:val="darkGray"/>
        </w:rPr>
        <w:t xml:space="preserve">de base </w:t>
      </w:r>
      <w:r w:rsidR="002329B2" w:rsidRPr="002329B2">
        <w:rPr>
          <w:sz w:val="22"/>
          <w:szCs w:val="22"/>
          <w:highlight w:val="darkGray"/>
        </w:rPr>
        <w:t>orgânica de olefinas internas</w:t>
      </w:r>
      <w:r w:rsidR="00010617" w:rsidRPr="002329B2">
        <w:rPr>
          <w:sz w:val="22"/>
          <w:szCs w:val="22"/>
        </w:rPr>
        <w:t>, havendo retorno do fluido de perfuração carreand</w:t>
      </w:r>
      <w:r w:rsidR="00745B12" w:rsidRPr="002329B2">
        <w:rPr>
          <w:sz w:val="22"/>
          <w:szCs w:val="22"/>
        </w:rPr>
        <w:t>o os cascalhos para a o sistema de controle de sólidos (S</w:t>
      </w:r>
      <w:r w:rsidR="00010617" w:rsidRPr="002329B2">
        <w:rPr>
          <w:sz w:val="22"/>
          <w:szCs w:val="22"/>
        </w:rPr>
        <w:t>CS).</w:t>
      </w:r>
      <w:r w:rsidR="00010617">
        <w:rPr>
          <w:sz w:val="22"/>
          <w:szCs w:val="22"/>
        </w:rPr>
        <w:t xml:space="preserve"> </w:t>
      </w:r>
    </w:p>
    <w:p w14:paraId="1EA65074" w14:textId="77777777" w:rsidR="00010617" w:rsidRPr="00A50588" w:rsidRDefault="00010617" w:rsidP="00551CBC">
      <w:pPr>
        <w:pStyle w:val="BodyText"/>
        <w:spacing w:after="0" w:line="280" w:lineRule="exact"/>
        <w:jc w:val="both"/>
        <w:rPr>
          <w:sz w:val="22"/>
        </w:rPr>
      </w:pPr>
    </w:p>
    <w:p w14:paraId="6D692A42" w14:textId="77777777" w:rsidR="00962BEE" w:rsidRPr="00A50588" w:rsidRDefault="00962BEE" w:rsidP="00551CBC">
      <w:pPr>
        <w:spacing w:line="280" w:lineRule="exact"/>
        <w:jc w:val="both"/>
        <w:rPr>
          <w:sz w:val="22"/>
        </w:rPr>
      </w:pPr>
      <w:r w:rsidRPr="00A50588">
        <w:rPr>
          <w:sz w:val="22"/>
        </w:rPr>
        <w:t xml:space="preserve">Ao final de cada fase, a coluna de perfuração é retirada do poço e o revestimento é descido. O revestimento é o principal componente estrutural do poço e suas funções são, dentre outras: </w:t>
      </w:r>
    </w:p>
    <w:p w14:paraId="3A186126" w14:textId="77777777" w:rsidR="00962BEE" w:rsidRPr="00A50588" w:rsidRDefault="00962BEE" w:rsidP="00551CBC">
      <w:pPr>
        <w:numPr>
          <w:ilvl w:val="0"/>
          <w:numId w:val="37"/>
        </w:numPr>
        <w:spacing w:line="280" w:lineRule="exact"/>
        <w:jc w:val="both"/>
        <w:rPr>
          <w:sz w:val="22"/>
        </w:rPr>
      </w:pPr>
      <w:r w:rsidRPr="00A50588">
        <w:rPr>
          <w:sz w:val="22"/>
        </w:rPr>
        <w:t>Manter a estabilidade estrutural do poço e prevenir seu desmoronamento;</w:t>
      </w:r>
    </w:p>
    <w:p w14:paraId="5453D455" w14:textId="77777777" w:rsidR="00962BEE" w:rsidRPr="00A50588" w:rsidRDefault="00962BEE" w:rsidP="00551CBC">
      <w:pPr>
        <w:numPr>
          <w:ilvl w:val="0"/>
          <w:numId w:val="37"/>
        </w:numPr>
        <w:spacing w:line="280" w:lineRule="exact"/>
        <w:jc w:val="both"/>
        <w:rPr>
          <w:sz w:val="22"/>
        </w:rPr>
      </w:pPr>
      <w:r w:rsidRPr="00A50588">
        <w:rPr>
          <w:sz w:val="22"/>
        </w:rPr>
        <w:t>Evitar a contaminação de lençóis freáticos próximos à superfície;</w:t>
      </w:r>
    </w:p>
    <w:p w14:paraId="2F059F71" w14:textId="77777777" w:rsidR="00962BEE" w:rsidRPr="00A50588" w:rsidRDefault="00962BEE" w:rsidP="00551CBC">
      <w:pPr>
        <w:numPr>
          <w:ilvl w:val="0"/>
          <w:numId w:val="37"/>
        </w:numPr>
        <w:spacing w:line="280" w:lineRule="exact"/>
        <w:jc w:val="both"/>
        <w:rPr>
          <w:sz w:val="22"/>
        </w:rPr>
      </w:pPr>
      <w:r w:rsidRPr="00A50588">
        <w:rPr>
          <w:sz w:val="22"/>
        </w:rPr>
        <w:t>Impedir a migração de fluidos das formações;</w:t>
      </w:r>
    </w:p>
    <w:p w14:paraId="05C26E5F" w14:textId="77777777" w:rsidR="00962BEE" w:rsidRPr="00A50588" w:rsidRDefault="00962BEE" w:rsidP="00551CBC">
      <w:pPr>
        <w:numPr>
          <w:ilvl w:val="0"/>
          <w:numId w:val="37"/>
        </w:numPr>
        <w:spacing w:line="280" w:lineRule="exact"/>
        <w:jc w:val="both"/>
        <w:rPr>
          <w:sz w:val="22"/>
        </w:rPr>
      </w:pPr>
      <w:r w:rsidRPr="00A50588">
        <w:rPr>
          <w:sz w:val="22"/>
        </w:rPr>
        <w:t>Possibilitar a utilização de fluidos de perfuração diferentes e adequados à geologia de cada fase;</w:t>
      </w:r>
    </w:p>
    <w:p w14:paraId="0F10EE75" w14:textId="77777777" w:rsidR="00962BEE" w:rsidRPr="00A50588" w:rsidRDefault="00962BEE" w:rsidP="00551CBC">
      <w:pPr>
        <w:numPr>
          <w:ilvl w:val="0"/>
          <w:numId w:val="37"/>
        </w:numPr>
        <w:spacing w:line="280" w:lineRule="exact"/>
        <w:jc w:val="both"/>
        <w:rPr>
          <w:sz w:val="22"/>
        </w:rPr>
      </w:pPr>
      <w:r w:rsidRPr="00A50588">
        <w:rPr>
          <w:sz w:val="22"/>
        </w:rPr>
        <w:t>Sustentar os demais revestimentos;</w:t>
      </w:r>
    </w:p>
    <w:p w14:paraId="1798BDF9" w14:textId="77777777" w:rsidR="00962BEE" w:rsidRPr="00A50588" w:rsidRDefault="00962BEE" w:rsidP="00551CBC">
      <w:pPr>
        <w:numPr>
          <w:ilvl w:val="0"/>
          <w:numId w:val="37"/>
        </w:numPr>
        <w:spacing w:line="280" w:lineRule="exact"/>
        <w:jc w:val="both"/>
        <w:rPr>
          <w:sz w:val="22"/>
        </w:rPr>
      </w:pPr>
      <w:r w:rsidRPr="00A50588">
        <w:rPr>
          <w:sz w:val="22"/>
        </w:rPr>
        <w:t>Sustentar os equipamentos de segurança da cabeça do poço;</w:t>
      </w:r>
    </w:p>
    <w:p w14:paraId="59BCA729" w14:textId="77777777" w:rsidR="00962BEE" w:rsidRDefault="00962BEE" w:rsidP="00551CBC">
      <w:pPr>
        <w:numPr>
          <w:ilvl w:val="0"/>
          <w:numId w:val="37"/>
        </w:numPr>
        <w:spacing w:line="280" w:lineRule="exact"/>
        <w:jc w:val="both"/>
        <w:rPr>
          <w:sz w:val="22"/>
        </w:rPr>
      </w:pPr>
      <w:r w:rsidRPr="00A50588">
        <w:rPr>
          <w:sz w:val="22"/>
        </w:rPr>
        <w:t xml:space="preserve">Evitar perdas de circulação do poço.  </w:t>
      </w:r>
    </w:p>
    <w:p w14:paraId="3565C875" w14:textId="77777777" w:rsidR="003E596F" w:rsidRPr="00A50588" w:rsidRDefault="003E596F" w:rsidP="00551CBC">
      <w:pPr>
        <w:spacing w:line="280" w:lineRule="exact"/>
        <w:ind w:left="567"/>
        <w:jc w:val="both"/>
        <w:rPr>
          <w:sz w:val="22"/>
        </w:rPr>
      </w:pPr>
    </w:p>
    <w:p w14:paraId="1CC7EDF3" w14:textId="51799957" w:rsidR="00962BEE" w:rsidRDefault="00962BEE" w:rsidP="00551CBC">
      <w:pPr>
        <w:pStyle w:val="BodyText3"/>
        <w:spacing w:after="0" w:line="280" w:lineRule="exact"/>
        <w:jc w:val="both"/>
        <w:rPr>
          <w:rFonts w:ascii="Times New Roman" w:hAnsi="Times New Roman"/>
          <w:sz w:val="22"/>
          <w:szCs w:val="24"/>
        </w:rPr>
      </w:pPr>
      <w:r w:rsidRPr="00A50588">
        <w:rPr>
          <w:rFonts w:ascii="Times New Roman" w:hAnsi="Times New Roman"/>
          <w:sz w:val="22"/>
          <w:szCs w:val="24"/>
        </w:rPr>
        <w:t>Cada fase concluída recebe um revestimento adequado, permitindo que se inicie a perfuração da próxima. Após instalação, as colunas de revestimento são cimentadas às paredes do poço através de uma pasta de cimento e água, bombeada por dentro da própria tubulação de revestimento. Deste modo, o espaço anular entre o revestimento e as paredes do poço fica preenchido com cimento, fixando a tubulação. Após a cimentação de uma fase, é dado início à perfuração da próxima, utilizando-se uma broca de diâmetro inferior ao do revestimento cimentado.</w:t>
      </w:r>
    </w:p>
    <w:p w14:paraId="3D0034A8" w14:textId="77777777" w:rsidR="00A81FC4" w:rsidRDefault="00A81FC4" w:rsidP="00551CBC">
      <w:pPr>
        <w:pStyle w:val="BodyText3"/>
        <w:spacing w:after="0" w:line="280" w:lineRule="exact"/>
        <w:jc w:val="both"/>
        <w:rPr>
          <w:rFonts w:ascii="Times New Roman" w:hAnsi="Times New Roman"/>
          <w:sz w:val="22"/>
          <w:szCs w:val="24"/>
        </w:rPr>
      </w:pPr>
    </w:p>
    <w:p w14:paraId="4BF0DF68" w14:textId="77777777" w:rsidR="00A81FC4" w:rsidRDefault="00A81FC4" w:rsidP="00551CBC">
      <w:pPr>
        <w:pStyle w:val="BodyText3"/>
        <w:spacing w:after="0" w:line="280" w:lineRule="exact"/>
        <w:jc w:val="both"/>
        <w:rPr>
          <w:rFonts w:ascii="Times New Roman" w:hAnsi="Times New Roman"/>
          <w:sz w:val="22"/>
          <w:szCs w:val="24"/>
        </w:rPr>
      </w:pPr>
      <w:r>
        <w:rPr>
          <w:rFonts w:ascii="Times New Roman" w:hAnsi="Times New Roman"/>
          <w:sz w:val="22"/>
          <w:szCs w:val="24"/>
        </w:rPr>
        <w:t>A classificação das colunas de revestimento são sucintamente apresentadas abaixo:</w:t>
      </w:r>
    </w:p>
    <w:p w14:paraId="72B77278" w14:textId="77777777" w:rsidR="00A81FC4" w:rsidRDefault="00A81FC4" w:rsidP="00551CBC">
      <w:pPr>
        <w:pStyle w:val="BodyText3"/>
        <w:spacing w:after="0" w:line="280" w:lineRule="exact"/>
        <w:jc w:val="both"/>
        <w:rPr>
          <w:rFonts w:ascii="Times New Roman" w:hAnsi="Times New Roman"/>
          <w:sz w:val="22"/>
          <w:szCs w:val="24"/>
        </w:rPr>
      </w:pPr>
    </w:p>
    <w:p w14:paraId="02AF4FB2" w14:textId="77777777" w:rsidR="00A81FC4" w:rsidRPr="00575002" w:rsidRDefault="00A81FC4" w:rsidP="00551CBC">
      <w:pPr>
        <w:pStyle w:val="BodyText3"/>
        <w:numPr>
          <w:ilvl w:val="0"/>
          <w:numId w:val="41"/>
        </w:numPr>
        <w:spacing w:after="0" w:line="280" w:lineRule="exact"/>
        <w:jc w:val="both"/>
        <w:rPr>
          <w:rFonts w:ascii="Times New Roman" w:hAnsi="Times New Roman"/>
          <w:b/>
          <w:sz w:val="22"/>
          <w:szCs w:val="24"/>
        </w:rPr>
      </w:pPr>
      <w:r w:rsidRPr="00A81FC4">
        <w:rPr>
          <w:rFonts w:ascii="Times New Roman" w:hAnsi="Times New Roman"/>
          <w:b/>
          <w:sz w:val="22"/>
          <w:szCs w:val="24"/>
        </w:rPr>
        <w:t>Condutor</w:t>
      </w:r>
      <w:r w:rsidRPr="00575002">
        <w:rPr>
          <w:rFonts w:ascii="Times New Roman" w:hAnsi="Times New Roman"/>
          <w:b/>
          <w:sz w:val="22"/>
          <w:szCs w:val="24"/>
        </w:rPr>
        <w:t xml:space="preserve">: </w:t>
      </w:r>
      <w:r w:rsidRPr="00575002">
        <w:rPr>
          <w:rFonts w:ascii="Times New Roman" w:hAnsi="Times New Roman"/>
          <w:sz w:val="22"/>
          <w:szCs w:val="24"/>
        </w:rPr>
        <w:t>É o primeiro revestimento do poço, assentado</w:t>
      </w:r>
      <w:r w:rsidR="00B37999" w:rsidRPr="00575002">
        <w:rPr>
          <w:rFonts w:ascii="Times New Roman" w:hAnsi="Times New Roman"/>
          <w:sz w:val="22"/>
          <w:szCs w:val="24"/>
        </w:rPr>
        <w:t xml:space="preserve"> </w:t>
      </w:r>
      <w:r w:rsidRPr="00575002">
        <w:rPr>
          <w:rFonts w:ascii="Times New Roman" w:hAnsi="Times New Roman"/>
          <w:sz w:val="22"/>
          <w:szCs w:val="24"/>
        </w:rPr>
        <w:t>a pequena profundidade (10 m – 50 m), com finalidade de sustentar sedimentos superficiais não consolidados. Pode ser assentado por cravação, jateamento ou cimentação;</w:t>
      </w:r>
    </w:p>
    <w:p w14:paraId="4BC3104D" w14:textId="77777777" w:rsidR="00A81FC4" w:rsidRDefault="00A81FC4" w:rsidP="00551CBC">
      <w:pPr>
        <w:pStyle w:val="BodyText3"/>
        <w:numPr>
          <w:ilvl w:val="0"/>
          <w:numId w:val="41"/>
        </w:numPr>
        <w:spacing w:before="120" w:after="0" w:line="280" w:lineRule="exact"/>
        <w:ind w:left="714" w:hanging="357"/>
        <w:jc w:val="both"/>
        <w:rPr>
          <w:rFonts w:ascii="Times New Roman" w:hAnsi="Times New Roman"/>
          <w:sz w:val="22"/>
          <w:szCs w:val="24"/>
        </w:rPr>
      </w:pPr>
      <w:r w:rsidRPr="00A81FC4">
        <w:rPr>
          <w:rFonts w:ascii="Times New Roman" w:hAnsi="Times New Roman"/>
          <w:b/>
          <w:sz w:val="22"/>
          <w:szCs w:val="24"/>
        </w:rPr>
        <w:t>Revestimento de Superfície</w:t>
      </w:r>
      <w:r>
        <w:rPr>
          <w:rFonts w:ascii="Times New Roman" w:hAnsi="Times New Roman"/>
          <w:sz w:val="22"/>
          <w:szCs w:val="24"/>
        </w:rPr>
        <w:t xml:space="preserve">: </w:t>
      </w:r>
      <w:r w:rsidR="00325DCC">
        <w:rPr>
          <w:rFonts w:ascii="Times New Roman" w:hAnsi="Times New Roman"/>
          <w:sz w:val="22"/>
          <w:szCs w:val="24"/>
        </w:rPr>
        <w:t>Tem o objetivo de proteger os horizontes superficiais de água e prevenir desmoronamento de formações inconsolidadas. Serve ainda como base de apoio para os equipamentos de segurança de cabeça de poço, sendo cimentado em toda sua extensão para evitar flambagem devi</w:t>
      </w:r>
      <w:r w:rsidR="00B37999">
        <w:rPr>
          <w:rFonts w:ascii="Times New Roman" w:hAnsi="Times New Roman"/>
          <w:sz w:val="22"/>
          <w:szCs w:val="24"/>
        </w:rPr>
        <w:t>d</w:t>
      </w:r>
      <w:r w:rsidR="00325DCC">
        <w:rPr>
          <w:rFonts w:ascii="Times New Roman" w:hAnsi="Times New Roman"/>
          <w:sz w:val="22"/>
          <w:szCs w:val="24"/>
        </w:rPr>
        <w:t>o ao grande pe</w:t>
      </w:r>
      <w:r w:rsidR="00B37999">
        <w:rPr>
          <w:rFonts w:ascii="Times New Roman" w:hAnsi="Times New Roman"/>
          <w:sz w:val="22"/>
          <w:szCs w:val="24"/>
        </w:rPr>
        <w:t>s</w:t>
      </w:r>
      <w:r w:rsidR="00325DCC">
        <w:rPr>
          <w:rFonts w:ascii="Times New Roman" w:hAnsi="Times New Roman"/>
          <w:sz w:val="22"/>
          <w:szCs w:val="24"/>
        </w:rPr>
        <w:t>o dos equipamentos e dos revestimentos subsequentes, q</w:t>
      </w:r>
      <w:r w:rsidR="00575002">
        <w:rPr>
          <w:rFonts w:ascii="Times New Roman" w:hAnsi="Times New Roman"/>
          <w:sz w:val="22"/>
          <w:szCs w:val="24"/>
        </w:rPr>
        <w:t>ue nele se apoiam;</w:t>
      </w:r>
    </w:p>
    <w:p w14:paraId="0315C8B1" w14:textId="77777777" w:rsidR="00325DCC" w:rsidRDefault="00325DCC" w:rsidP="00551CBC">
      <w:pPr>
        <w:pStyle w:val="BodyText3"/>
        <w:numPr>
          <w:ilvl w:val="0"/>
          <w:numId w:val="41"/>
        </w:numPr>
        <w:spacing w:before="120" w:after="0" w:line="280" w:lineRule="exact"/>
        <w:ind w:left="714" w:hanging="357"/>
        <w:jc w:val="both"/>
        <w:rPr>
          <w:rFonts w:ascii="Times New Roman" w:hAnsi="Times New Roman"/>
          <w:sz w:val="22"/>
          <w:szCs w:val="24"/>
        </w:rPr>
      </w:pPr>
      <w:r w:rsidRPr="00325DCC">
        <w:rPr>
          <w:rFonts w:ascii="Times New Roman" w:hAnsi="Times New Roman"/>
          <w:b/>
          <w:sz w:val="22"/>
          <w:szCs w:val="24"/>
        </w:rPr>
        <w:t>Revestimento Intermediário</w:t>
      </w:r>
      <w:r>
        <w:rPr>
          <w:rFonts w:ascii="Times New Roman" w:hAnsi="Times New Roman"/>
          <w:b/>
          <w:sz w:val="22"/>
          <w:szCs w:val="24"/>
        </w:rPr>
        <w:t xml:space="preserve"> (</w:t>
      </w:r>
      <w:r w:rsidRPr="00325DCC">
        <w:rPr>
          <w:rFonts w:ascii="Times New Roman" w:hAnsi="Times New Roman"/>
          <w:b/>
          <w:i/>
          <w:sz w:val="22"/>
          <w:szCs w:val="24"/>
        </w:rPr>
        <w:t>liner</w:t>
      </w:r>
      <w:r>
        <w:rPr>
          <w:rFonts w:ascii="Times New Roman" w:hAnsi="Times New Roman"/>
          <w:b/>
          <w:sz w:val="22"/>
          <w:szCs w:val="24"/>
        </w:rPr>
        <w:t xml:space="preserve"> de perfuração)</w:t>
      </w:r>
      <w:r w:rsidRPr="00325DCC">
        <w:rPr>
          <w:rFonts w:ascii="Times New Roman" w:hAnsi="Times New Roman"/>
          <w:b/>
          <w:sz w:val="22"/>
          <w:szCs w:val="24"/>
        </w:rPr>
        <w:t>:</w:t>
      </w:r>
      <w:r>
        <w:rPr>
          <w:rFonts w:ascii="Times New Roman" w:hAnsi="Times New Roman"/>
          <w:sz w:val="22"/>
          <w:szCs w:val="24"/>
        </w:rPr>
        <w:t xml:space="preserve"> Tem a finalidade de isolar e proteger zonas de alta ou baixa pressão, zonas de perda de circulação, formações portadoras de fluidos corrosivos ou contaminantes de lama. É cimentado somente na parte inferior, ou, em alguns casos, num trecho intermediário adicional. É sustentado na superfície por cunhas apropriadas, apoiadas no sistema de cabeça de poço</w:t>
      </w:r>
      <w:r w:rsidR="00575002">
        <w:rPr>
          <w:rFonts w:ascii="Times New Roman" w:hAnsi="Times New Roman"/>
          <w:sz w:val="22"/>
          <w:szCs w:val="24"/>
        </w:rPr>
        <w:t>;</w:t>
      </w:r>
    </w:p>
    <w:p w14:paraId="044079DC" w14:textId="77777777" w:rsidR="00325DCC" w:rsidRDefault="00325DCC" w:rsidP="00551CBC">
      <w:pPr>
        <w:pStyle w:val="BodyText3"/>
        <w:numPr>
          <w:ilvl w:val="0"/>
          <w:numId w:val="41"/>
        </w:numPr>
        <w:spacing w:before="120" w:after="0" w:line="280" w:lineRule="exact"/>
        <w:jc w:val="both"/>
        <w:rPr>
          <w:rFonts w:ascii="Times New Roman" w:hAnsi="Times New Roman"/>
          <w:sz w:val="22"/>
          <w:szCs w:val="24"/>
        </w:rPr>
      </w:pPr>
      <w:r w:rsidRPr="00325DCC">
        <w:rPr>
          <w:rFonts w:ascii="Times New Roman" w:hAnsi="Times New Roman"/>
          <w:b/>
          <w:sz w:val="22"/>
          <w:szCs w:val="24"/>
        </w:rPr>
        <w:t xml:space="preserve">Revestimento </w:t>
      </w:r>
      <w:r>
        <w:rPr>
          <w:rFonts w:ascii="Times New Roman" w:hAnsi="Times New Roman"/>
          <w:b/>
          <w:sz w:val="22"/>
          <w:szCs w:val="24"/>
        </w:rPr>
        <w:t>de Produção</w:t>
      </w:r>
      <w:r w:rsidR="00B37999">
        <w:rPr>
          <w:rFonts w:ascii="Times New Roman" w:hAnsi="Times New Roman"/>
          <w:b/>
          <w:sz w:val="22"/>
          <w:szCs w:val="24"/>
        </w:rPr>
        <w:t xml:space="preserve"> (</w:t>
      </w:r>
      <w:r w:rsidR="009F4C1D" w:rsidRPr="009F4C1D">
        <w:rPr>
          <w:rFonts w:ascii="Times New Roman" w:hAnsi="Times New Roman"/>
          <w:b/>
          <w:i/>
          <w:sz w:val="22"/>
          <w:szCs w:val="24"/>
        </w:rPr>
        <w:t>liner</w:t>
      </w:r>
      <w:r w:rsidR="00B37999">
        <w:rPr>
          <w:rFonts w:ascii="Times New Roman" w:hAnsi="Times New Roman"/>
          <w:b/>
          <w:sz w:val="22"/>
          <w:szCs w:val="24"/>
        </w:rPr>
        <w:t xml:space="preserve"> de produção)</w:t>
      </w:r>
      <w:r w:rsidRPr="00325DCC">
        <w:rPr>
          <w:rFonts w:ascii="Times New Roman" w:hAnsi="Times New Roman"/>
          <w:b/>
          <w:sz w:val="22"/>
          <w:szCs w:val="24"/>
        </w:rPr>
        <w:t>:</w:t>
      </w:r>
      <w:r>
        <w:rPr>
          <w:rFonts w:ascii="Times New Roman" w:hAnsi="Times New Roman"/>
          <w:sz w:val="22"/>
          <w:szCs w:val="24"/>
        </w:rPr>
        <w:t xml:space="preserve"> Como o próprio nome indica, é descido com a finalidade de permitir a produção do poço, suportando suas paredes e possibilitando o isolamento entre os vários intervalos produtores. Seu emprego depende da ocorrência de zonas de interesse</w:t>
      </w:r>
      <w:r w:rsidR="00F46AA6">
        <w:rPr>
          <w:rFonts w:ascii="Times New Roman" w:hAnsi="Times New Roman"/>
          <w:sz w:val="22"/>
          <w:szCs w:val="24"/>
        </w:rPr>
        <w:t>;</w:t>
      </w:r>
    </w:p>
    <w:p w14:paraId="7731CFEF" w14:textId="77777777" w:rsidR="00325DCC" w:rsidRPr="00325DCC" w:rsidRDefault="00325DCC" w:rsidP="00551CBC">
      <w:pPr>
        <w:pStyle w:val="BodyText3"/>
        <w:numPr>
          <w:ilvl w:val="0"/>
          <w:numId w:val="41"/>
        </w:numPr>
        <w:spacing w:before="120" w:after="0" w:line="280" w:lineRule="exact"/>
        <w:jc w:val="both"/>
        <w:rPr>
          <w:rFonts w:ascii="Times New Roman" w:hAnsi="Times New Roman"/>
          <w:b/>
          <w:sz w:val="22"/>
          <w:szCs w:val="24"/>
        </w:rPr>
      </w:pPr>
      <w:r w:rsidRPr="00325DCC">
        <w:rPr>
          <w:rFonts w:ascii="Times New Roman" w:hAnsi="Times New Roman"/>
          <w:b/>
          <w:i/>
          <w:sz w:val="22"/>
          <w:szCs w:val="24"/>
        </w:rPr>
        <w:lastRenderedPageBreak/>
        <w:t>Liner</w:t>
      </w:r>
      <w:r>
        <w:rPr>
          <w:rFonts w:ascii="Times New Roman" w:hAnsi="Times New Roman"/>
          <w:sz w:val="22"/>
          <w:szCs w:val="24"/>
        </w:rPr>
        <w:t>: É uma coluna curta de revestimento que é descida e cimentada no poço visando cobrir apenas a parte inferior deste, o poço aberto. Seu topo fica ancorado um pouco acima da extremidade inferior do revestimento anterior e é independente do sistema de cabeça de poço. Pode ser utilizado em substituição ao revestimento intermediário (</w:t>
      </w:r>
      <w:r w:rsidR="00B37999">
        <w:rPr>
          <w:rFonts w:ascii="Times New Roman" w:hAnsi="Times New Roman"/>
          <w:i/>
          <w:sz w:val="22"/>
          <w:szCs w:val="24"/>
        </w:rPr>
        <w:t>liner</w:t>
      </w:r>
      <w:r w:rsidR="00B37999">
        <w:rPr>
          <w:rFonts w:ascii="Times New Roman" w:hAnsi="Times New Roman"/>
          <w:sz w:val="22"/>
          <w:szCs w:val="24"/>
        </w:rPr>
        <w:t xml:space="preserve"> </w:t>
      </w:r>
      <w:r>
        <w:rPr>
          <w:rFonts w:ascii="Times New Roman" w:hAnsi="Times New Roman"/>
          <w:sz w:val="22"/>
          <w:szCs w:val="24"/>
        </w:rPr>
        <w:t>de perfuração) e ao revestimento de produção (</w:t>
      </w:r>
      <w:r w:rsidRPr="00325DCC">
        <w:rPr>
          <w:rFonts w:ascii="Times New Roman" w:hAnsi="Times New Roman"/>
          <w:i/>
          <w:sz w:val="22"/>
          <w:szCs w:val="24"/>
        </w:rPr>
        <w:t>liner</w:t>
      </w:r>
      <w:r>
        <w:rPr>
          <w:rFonts w:ascii="Times New Roman" w:hAnsi="Times New Roman"/>
          <w:sz w:val="22"/>
          <w:szCs w:val="24"/>
        </w:rPr>
        <w:t xml:space="preserve"> de produção</w:t>
      </w:r>
      <w:r w:rsidR="00F46AA6">
        <w:rPr>
          <w:rFonts w:ascii="Times New Roman" w:hAnsi="Times New Roman"/>
          <w:sz w:val="22"/>
          <w:szCs w:val="24"/>
        </w:rPr>
        <w:t>);</w:t>
      </w:r>
    </w:p>
    <w:p w14:paraId="0579AC6B" w14:textId="77777777" w:rsidR="00325DCC" w:rsidRPr="00C46004" w:rsidRDefault="00325DCC" w:rsidP="00551CBC">
      <w:pPr>
        <w:pStyle w:val="BodyText3"/>
        <w:numPr>
          <w:ilvl w:val="0"/>
          <w:numId w:val="42"/>
        </w:numPr>
        <w:spacing w:before="120" w:after="0" w:line="280" w:lineRule="exact"/>
        <w:jc w:val="both"/>
        <w:rPr>
          <w:rFonts w:ascii="Times New Roman" w:hAnsi="Times New Roman"/>
          <w:sz w:val="22"/>
          <w:szCs w:val="24"/>
        </w:rPr>
      </w:pPr>
      <w:r w:rsidRPr="00C46004">
        <w:rPr>
          <w:rFonts w:ascii="Times New Roman" w:hAnsi="Times New Roman"/>
          <w:b/>
          <w:i/>
          <w:sz w:val="22"/>
          <w:szCs w:val="24"/>
        </w:rPr>
        <w:t>Tie back</w:t>
      </w:r>
      <w:r w:rsidRPr="00C46004">
        <w:rPr>
          <w:rFonts w:ascii="Times New Roman" w:hAnsi="Times New Roman"/>
          <w:sz w:val="22"/>
          <w:szCs w:val="24"/>
        </w:rPr>
        <w:t>: É a complementação de uma coluna de</w:t>
      </w:r>
      <w:r w:rsidR="009F4C1D" w:rsidRPr="009F4C1D">
        <w:rPr>
          <w:rFonts w:ascii="Times New Roman" w:hAnsi="Times New Roman"/>
          <w:i/>
          <w:sz w:val="22"/>
          <w:szCs w:val="24"/>
        </w:rPr>
        <w:t xml:space="preserve"> </w:t>
      </w:r>
      <w:r w:rsidR="00B37999">
        <w:rPr>
          <w:rFonts w:ascii="Times New Roman" w:hAnsi="Times New Roman"/>
          <w:i/>
          <w:sz w:val="22"/>
          <w:szCs w:val="24"/>
        </w:rPr>
        <w:t>liner</w:t>
      </w:r>
      <w:r w:rsidR="00B37999" w:rsidRPr="00C46004">
        <w:rPr>
          <w:rFonts w:ascii="Times New Roman" w:hAnsi="Times New Roman"/>
          <w:sz w:val="22"/>
          <w:szCs w:val="24"/>
        </w:rPr>
        <w:t xml:space="preserve"> </w:t>
      </w:r>
      <w:r w:rsidRPr="00C46004">
        <w:rPr>
          <w:rFonts w:ascii="Times New Roman" w:hAnsi="Times New Roman"/>
          <w:sz w:val="22"/>
          <w:szCs w:val="24"/>
        </w:rPr>
        <w:t xml:space="preserve">até a superfície, quando limitações técnicas ou operacionais </w:t>
      </w:r>
      <w:r w:rsidR="00C46004" w:rsidRPr="00C46004">
        <w:rPr>
          <w:rFonts w:ascii="Times New Roman" w:hAnsi="Times New Roman"/>
          <w:sz w:val="22"/>
          <w:szCs w:val="24"/>
        </w:rPr>
        <w:t>exigirem proteção do revestimento anterior.</w:t>
      </w:r>
    </w:p>
    <w:p w14:paraId="27D83354" w14:textId="77777777" w:rsidR="00962BEE" w:rsidRPr="00A81FC4" w:rsidRDefault="00962BEE" w:rsidP="00A81FC4">
      <w:pPr>
        <w:pStyle w:val="BodyText3"/>
        <w:autoSpaceDE w:val="0"/>
        <w:autoSpaceDN w:val="0"/>
        <w:adjustRightInd w:val="0"/>
        <w:spacing w:after="0" w:line="288" w:lineRule="auto"/>
        <w:jc w:val="both"/>
        <w:rPr>
          <w:sz w:val="22"/>
          <w:szCs w:val="22"/>
        </w:rPr>
      </w:pPr>
    </w:p>
    <w:p w14:paraId="2C35E8AC" w14:textId="402B7B28" w:rsidR="00962BEE" w:rsidRDefault="00962BEE" w:rsidP="00551CBC">
      <w:pPr>
        <w:autoSpaceDE w:val="0"/>
        <w:autoSpaceDN w:val="0"/>
        <w:adjustRightInd w:val="0"/>
        <w:spacing w:line="280" w:lineRule="exact"/>
        <w:jc w:val="both"/>
        <w:rPr>
          <w:sz w:val="22"/>
          <w:szCs w:val="22"/>
        </w:rPr>
      </w:pPr>
      <w:r w:rsidRPr="00A81FC4">
        <w:rPr>
          <w:sz w:val="22"/>
          <w:szCs w:val="22"/>
        </w:rPr>
        <w:t xml:space="preserve">O processo de cimentação das paredes do poço é uma etapa fundamental que </w:t>
      </w:r>
      <w:r w:rsidR="004668CC" w:rsidRPr="00A81FC4">
        <w:rPr>
          <w:sz w:val="22"/>
          <w:szCs w:val="22"/>
        </w:rPr>
        <w:t xml:space="preserve">tem como principal </w:t>
      </w:r>
      <w:r w:rsidRPr="00A81FC4">
        <w:rPr>
          <w:sz w:val="22"/>
          <w:szCs w:val="22"/>
        </w:rPr>
        <w:t xml:space="preserve">objetivo isolar as camadas geológicas atravessadas, permitindo o avanço contínuo da broca com segurança, </w:t>
      </w:r>
      <w:r w:rsidR="008A5E9C" w:rsidRPr="00A81FC4">
        <w:rPr>
          <w:sz w:val="22"/>
          <w:szCs w:val="22"/>
        </w:rPr>
        <w:t>prev</w:t>
      </w:r>
      <w:r w:rsidR="0043205E" w:rsidRPr="00A81FC4">
        <w:rPr>
          <w:sz w:val="22"/>
          <w:szCs w:val="22"/>
        </w:rPr>
        <w:t>e</w:t>
      </w:r>
      <w:r w:rsidR="009F5E06" w:rsidRPr="00A81FC4">
        <w:rPr>
          <w:sz w:val="22"/>
          <w:szCs w:val="22"/>
        </w:rPr>
        <w:t>nindo</w:t>
      </w:r>
      <w:r w:rsidRPr="00A81FC4">
        <w:rPr>
          <w:sz w:val="22"/>
          <w:szCs w:val="22"/>
        </w:rPr>
        <w:t xml:space="preserve"> problemas </w:t>
      </w:r>
      <w:r w:rsidRPr="001C79AC">
        <w:rPr>
          <w:sz w:val="22"/>
          <w:szCs w:val="22"/>
        </w:rPr>
        <w:t xml:space="preserve">de descompactação e ruptura das paredes do poço, além de possíveis percolamentos de fluidos (óleo/ gás). A </w:t>
      </w:r>
      <w:r w:rsidRPr="001C79AC">
        <w:rPr>
          <w:b/>
          <w:sz w:val="22"/>
          <w:szCs w:val="22"/>
        </w:rPr>
        <w:t>Figura II.3.</w:t>
      </w:r>
      <w:r w:rsidR="001C79AC" w:rsidRPr="001C79AC">
        <w:rPr>
          <w:b/>
          <w:sz w:val="22"/>
          <w:szCs w:val="22"/>
        </w:rPr>
        <w:t>1.</w:t>
      </w:r>
      <w:r w:rsidR="00F31E76">
        <w:rPr>
          <w:b/>
          <w:sz w:val="22"/>
          <w:szCs w:val="22"/>
        </w:rPr>
        <w:t>12</w:t>
      </w:r>
      <w:r w:rsidR="00F31E76" w:rsidRPr="001C79AC">
        <w:rPr>
          <w:sz w:val="22"/>
          <w:szCs w:val="22"/>
        </w:rPr>
        <w:t xml:space="preserve"> </w:t>
      </w:r>
      <w:r w:rsidRPr="001C79AC">
        <w:rPr>
          <w:sz w:val="22"/>
          <w:szCs w:val="22"/>
        </w:rPr>
        <w:t>ilustra um corte transversal de um poço exibindo os revestimentos cimentados.</w:t>
      </w:r>
    </w:p>
    <w:p w14:paraId="2B2BC914" w14:textId="77777777" w:rsidR="00B729F4" w:rsidRPr="00962BEE" w:rsidRDefault="00B729F4" w:rsidP="00962BEE">
      <w:pPr>
        <w:autoSpaceDE w:val="0"/>
        <w:autoSpaceDN w:val="0"/>
        <w:adjustRightInd w:val="0"/>
        <w:spacing w:line="288" w:lineRule="auto"/>
        <w:jc w:val="both"/>
        <w:rPr>
          <w:sz w:val="22"/>
          <w:szCs w:val="22"/>
          <w:highlight w:val="yellow"/>
        </w:rPr>
      </w:pPr>
    </w:p>
    <w:tbl>
      <w:tblPr>
        <w:tblW w:w="0" w:type="auto"/>
        <w:tblCellMar>
          <w:left w:w="70" w:type="dxa"/>
          <w:right w:w="70" w:type="dxa"/>
        </w:tblCellMar>
        <w:tblLook w:val="0000" w:firstRow="0" w:lastRow="0" w:firstColumn="0" w:lastColumn="0" w:noHBand="0" w:noVBand="0"/>
      </w:tblPr>
      <w:tblGrid>
        <w:gridCol w:w="9779"/>
      </w:tblGrid>
      <w:tr w:rsidR="00962BEE" w:rsidRPr="00962BEE" w14:paraId="7A0DC0A2" w14:textId="77777777" w:rsidTr="00D5101B">
        <w:tc>
          <w:tcPr>
            <w:tcW w:w="9779" w:type="dxa"/>
          </w:tcPr>
          <w:p w14:paraId="49CDDFC1" w14:textId="77777777" w:rsidR="00962BEE" w:rsidRPr="001C79AC" w:rsidRDefault="00962BEE" w:rsidP="00D5101B">
            <w:pPr>
              <w:autoSpaceDE w:val="0"/>
              <w:autoSpaceDN w:val="0"/>
              <w:adjustRightInd w:val="0"/>
              <w:spacing w:line="288" w:lineRule="auto"/>
              <w:jc w:val="center"/>
              <w:rPr>
                <w:sz w:val="22"/>
                <w:szCs w:val="22"/>
              </w:rPr>
            </w:pPr>
            <w:r w:rsidRPr="001C79AC">
              <w:rPr>
                <w:noProof/>
                <w:sz w:val="22"/>
                <w:szCs w:val="22"/>
              </w:rPr>
              <w:drawing>
                <wp:inline distT="0" distB="0" distL="0" distR="0" wp14:anchorId="16BB7AC9" wp14:editId="42E9418A">
                  <wp:extent cx="2936537" cy="3286125"/>
                  <wp:effectExtent l="19050" t="19050" r="16510" b="9525"/>
                  <wp:docPr id="17"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srcRect/>
                          <a:stretch>
                            <a:fillRect/>
                          </a:stretch>
                        </pic:blipFill>
                        <pic:spPr bwMode="auto">
                          <a:xfrm>
                            <a:off x="0" y="0"/>
                            <a:ext cx="2944094" cy="3294581"/>
                          </a:xfrm>
                          <a:prstGeom prst="rect">
                            <a:avLst/>
                          </a:prstGeom>
                          <a:noFill/>
                          <a:ln w="6350" cmpd="sng">
                            <a:solidFill>
                              <a:srgbClr val="000000"/>
                            </a:solidFill>
                            <a:miter lim="800000"/>
                            <a:headEnd/>
                            <a:tailEnd/>
                          </a:ln>
                          <a:effectLst/>
                        </pic:spPr>
                      </pic:pic>
                    </a:graphicData>
                  </a:graphic>
                </wp:inline>
              </w:drawing>
            </w:r>
          </w:p>
        </w:tc>
      </w:tr>
      <w:tr w:rsidR="00962BEE" w:rsidRPr="00962BEE" w14:paraId="39878EAA" w14:textId="77777777" w:rsidTr="00D5101B">
        <w:tc>
          <w:tcPr>
            <w:tcW w:w="9779" w:type="dxa"/>
          </w:tcPr>
          <w:p w14:paraId="7CA3F8AA" w14:textId="7EB6B084" w:rsidR="00962BEE" w:rsidRPr="001C79AC" w:rsidRDefault="00962BEE" w:rsidP="00F31E76">
            <w:pPr>
              <w:autoSpaceDE w:val="0"/>
              <w:autoSpaceDN w:val="0"/>
              <w:adjustRightInd w:val="0"/>
              <w:spacing w:line="288" w:lineRule="auto"/>
              <w:ind w:left="2268" w:right="2268"/>
              <w:jc w:val="both"/>
              <w:rPr>
                <w:rFonts w:ascii="Arial" w:hAnsi="Arial" w:cs="Arial"/>
                <w:b/>
                <w:sz w:val="22"/>
                <w:szCs w:val="22"/>
              </w:rPr>
            </w:pPr>
            <w:r w:rsidRPr="001C79AC">
              <w:rPr>
                <w:rFonts w:ascii="Arial" w:hAnsi="Arial" w:cs="Arial"/>
                <w:b/>
                <w:sz w:val="22"/>
                <w:szCs w:val="22"/>
              </w:rPr>
              <w:t>FIGURA II.3.</w:t>
            </w:r>
            <w:r w:rsidR="001C79AC" w:rsidRPr="001C79AC">
              <w:rPr>
                <w:rFonts w:ascii="Arial" w:hAnsi="Arial" w:cs="Arial"/>
                <w:b/>
                <w:sz w:val="22"/>
                <w:szCs w:val="22"/>
              </w:rPr>
              <w:t>1.</w:t>
            </w:r>
            <w:r w:rsidR="00F31E76">
              <w:rPr>
                <w:rFonts w:ascii="Arial" w:hAnsi="Arial" w:cs="Arial"/>
                <w:b/>
                <w:sz w:val="22"/>
                <w:szCs w:val="22"/>
              </w:rPr>
              <w:t>12</w:t>
            </w:r>
            <w:r w:rsidR="00F31E76" w:rsidRPr="001C79AC">
              <w:rPr>
                <w:rFonts w:ascii="Arial" w:hAnsi="Arial" w:cs="Arial"/>
                <w:b/>
                <w:sz w:val="22"/>
                <w:szCs w:val="22"/>
              </w:rPr>
              <w:t xml:space="preserve"> </w:t>
            </w:r>
            <w:r w:rsidRPr="001C79AC">
              <w:rPr>
                <w:rFonts w:ascii="Arial" w:hAnsi="Arial" w:cs="Arial"/>
                <w:b/>
                <w:sz w:val="22"/>
                <w:szCs w:val="22"/>
              </w:rPr>
              <w:t>– Esquema</w:t>
            </w:r>
            <w:r w:rsidR="001C79AC" w:rsidRPr="001C79AC">
              <w:rPr>
                <w:rFonts w:ascii="Arial" w:hAnsi="Arial" w:cs="Arial"/>
                <w:b/>
                <w:sz w:val="22"/>
                <w:szCs w:val="22"/>
              </w:rPr>
              <w:t xml:space="preserve"> dos revestimentos cimentados</w:t>
            </w:r>
            <w:r w:rsidR="001C79AC">
              <w:rPr>
                <w:rFonts w:ascii="Arial" w:hAnsi="Arial" w:cs="Arial"/>
                <w:b/>
                <w:sz w:val="22"/>
                <w:szCs w:val="22"/>
              </w:rPr>
              <w:t>.</w:t>
            </w:r>
            <w:r w:rsidR="001C79AC" w:rsidRPr="001C79AC">
              <w:rPr>
                <w:rFonts w:ascii="Arial" w:hAnsi="Arial" w:cs="Arial"/>
                <w:b/>
                <w:sz w:val="22"/>
                <w:szCs w:val="22"/>
              </w:rPr>
              <w:t xml:space="preserve"> </w:t>
            </w:r>
            <w:r w:rsidR="001C79AC" w:rsidRPr="001C79AC">
              <w:rPr>
                <w:sz w:val="18"/>
                <w:szCs w:val="18"/>
              </w:rPr>
              <w:t>(F</w:t>
            </w:r>
            <w:r w:rsidRPr="001C79AC">
              <w:rPr>
                <w:sz w:val="18"/>
                <w:szCs w:val="18"/>
              </w:rPr>
              <w:t>onte: BAKER, 1985)</w:t>
            </w:r>
          </w:p>
        </w:tc>
      </w:tr>
    </w:tbl>
    <w:p w14:paraId="2078E1CE" w14:textId="77777777" w:rsidR="00962BEE" w:rsidRPr="00962BEE" w:rsidRDefault="00962BEE" w:rsidP="00962BEE">
      <w:pPr>
        <w:pStyle w:val="BodyText"/>
        <w:spacing w:after="0" w:line="288" w:lineRule="auto"/>
        <w:jc w:val="both"/>
        <w:rPr>
          <w:sz w:val="22"/>
          <w:highlight w:val="yellow"/>
        </w:rPr>
      </w:pPr>
    </w:p>
    <w:p w14:paraId="12C5E660" w14:textId="03883669" w:rsidR="0047532F" w:rsidRDefault="00962BEE" w:rsidP="00551CBC">
      <w:pPr>
        <w:pStyle w:val="BodyText"/>
        <w:spacing w:after="0" w:line="280" w:lineRule="exact"/>
        <w:jc w:val="both"/>
        <w:rPr>
          <w:sz w:val="22"/>
        </w:rPr>
      </w:pPr>
      <w:r w:rsidRPr="00F62641">
        <w:rPr>
          <w:sz w:val="22"/>
        </w:rPr>
        <w:t xml:space="preserve">O </w:t>
      </w:r>
      <w:r w:rsidR="00234657">
        <w:rPr>
          <w:sz w:val="22"/>
        </w:rPr>
        <w:t xml:space="preserve">projeto de </w:t>
      </w:r>
      <w:r w:rsidRPr="00F62641">
        <w:rPr>
          <w:sz w:val="22"/>
        </w:rPr>
        <w:t>poço</w:t>
      </w:r>
      <w:r w:rsidR="00234657">
        <w:rPr>
          <w:sz w:val="22"/>
        </w:rPr>
        <w:t>-tipo</w:t>
      </w:r>
      <w:r w:rsidRPr="00F62641">
        <w:rPr>
          <w:sz w:val="22"/>
        </w:rPr>
        <w:t xml:space="preserve"> </w:t>
      </w:r>
      <w:r w:rsidR="00234657">
        <w:rPr>
          <w:sz w:val="22"/>
        </w:rPr>
        <w:t>é descrito a seguir. As</w:t>
      </w:r>
      <w:r w:rsidRPr="00F62641">
        <w:rPr>
          <w:sz w:val="22"/>
        </w:rPr>
        <w:t xml:space="preserve"> profundidades referenciadas ao</w:t>
      </w:r>
      <w:r w:rsidR="00010617">
        <w:rPr>
          <w:sz w:val="22"/>
        </w:rPr>
        <w:t xml:space="preserve"> fundo do mar</w:t>
      </w:r>
      <w:r w:rsidR="00402408">
        <w:rPr>
          <w:sz w:val="22"/>
        </w:rPr>
        <w:t xml:space="preserve"> e considerando-se o </w:t>
      </w:r>
      <w:r w:rsidR="00402408" w:rsidRPr="00402408">
        <w:rPr>
          <w:i/>
          <w:sz w:val="22"/>
        </w:rPr>
        <w:t>air gap</w:t>
      </w:r>
      <w:r w:rsidR="00402408">
        <w:rPr>
          <w:sz w:val="22"/>
        </w:rPr>
        <w:t xml:space="preserve"> (</w:t>
      </w:r>
      <w:r w:rsidR="00413AD2">
        <w:rPr>
          <w:sz w:val="22"/>
        </w:rPr>
        <w:t xml:space="preserve">25 m de </w:t>
      </w:r>
      <w:r w:rsidR="009E757C">
        <w:rPr>
          <w:sz w:val="22"/>
        </w:rPr>
        <w:t>altura</w:t>
      </w:r>
      <w:r w:rsidR="00402408">
        <w:rPr>
          <w:sz w:val="22"/>
        </w:rPr>
        <w:t xml:space="preserve"> entre a </w:t>
      </w:r>
      <w:r w:rsidR="00402408" w:rsidRPr="009E757C">
        <w:rPr>
          <w:sz w:val="22"/>
        </w:rPr>
        <w:t>mesa rotativa</w:t>
      </w:r>
      <w:r w:rsidR="00402408">
        <w:rPr>
          <w:sz w:val="22"/>
        </w:rPr>
        <w:t xml:space="preserve"> e lâmina d’água)</w:t>
      </w:r>
      <w:r w:rsidR="00234657">
        <w:rPr>
          <w:sz w:val="22"/>
        </w:rPr>
        <w:t xml:space="preserve">, tal como indicadas neste descritivo, consideram a locação do </w:t>
      </w:r>
      <w:r w:rsidR="00234657" w:rsidRPr="00551CBC">
        <w:rPr>
          <w:sz w:val="22"/>
        </w:rPr>
        <w:t>prospecto M</w:t>
      </w:r>
      <w:r w:rsidR="007E5B53" w:rsidRPr="00551CBC">
        <w:rPr>
          <w:sz w:val="22"/>
        </w:rPr>
        <w:t>orpho</w:t>
      </w:r>
      <w:r w:rsidR="00234657" w:rsidRPr="00551CBC">
        <w:rPr>
          <w:sz w:val="22"/>
        </w:rPr>
        <w:t xml:space="preserve">, </w:t>
      </w:r>
      <w:r w:rsidR="00B577A4" w:rsidRPr="00551CBC">
        <w:rPr>
          <w:sz w:val="22"/>
        </w:rPr>
        <w:t>único com vistas a ser perfurado durante esse Primeiro Período da Fase de Exploração.</w:t>
      </w:r>
      <w:r w:rsidR="00997124">
        <w:rPr>
          <w:sz w:val="22"/>
        </w:rPr>
        <w:t xml:space="preserve"> </w:t>
      </w:r>
    </w:p>
    <w:p w14:paraId="1B9C115F" w14:textId="77777777" w:rsidR="00551CBC" w:rsidRDefault="00551CBC" w:rsidP="00551CBC">
      <w:pPr>
        <w:pStyle w:val="BodyText"/>
        <w:spacing w:after="0" w:line="280" w:lineRule="exact"/>
        <w:jc w:val="both"/>
        <w:rPr>
          <w:sz w:val="22"/>
        </w:rPr>
      </w:pPr>
    </w:p>
    <w:p w14:paraId="4D23BE80" w14:textId="5760C0E2" w:rsidR="0047532F" w:rsidRPr="00551CBC" w:rsidRDefault="0047532F" w:rsidP="00551CBC">
      <w:pPr>
        <w:pStyle w:val="BodyText"/>
        <w:spacing w:after="0" w:line="280" w:lineRule="exact"/>
        <w:jc w:val="both"/>
        <w:rPr>
          <w:sz w:val="22"/>
        </w:rPr>
      </w:pPr>
      <w:r w:rsidRPr="00551CBC">
        <w:rPr>
          <w:sz w:val="22"/>
        </w:rPr>
        <w:t xml:space="preserve">A primeira fase será </w:t>
      </w:r>
      <w:r w:rsidR="00B577A4" w:rsidRPr="00551CBC">
        <w:rPr>
          <w:sz w:val="22"/>
        </w:rPr>
        <w:t xml:space="preserve">perfurada (ou alternativamente, </w:t>
      </w:r>
      <w:r w:rsidRPr="00551CBC">
        <w:rPr>
          <w:sz w:val="22"/>
        </w:rPr>
        <w:t>jateada</w:t>
      </w:r>
      <w:r w:rsidR="00B577A4" w:rsidRPr="00551CBC">
        <w:rPr>
          <w:sz w:val="22"/>
        </w:rPr>
        <w:t>)</w:t>
      </w:r>
      <w:r w:rsidRPr="00551CBC">
        <w:rPr>
          <w:sz w:val="22"/>
        </w:rPr>
        <w:t xml:space="preserve"> com a broca de 42” até </w:t>
      </w:r>
      <w:r w:rsidR="00B577A4" w:rsidRPr="00551CBC">
        <w:rPr>
          <w:sz w:val="22"/>
        </w:rPr>
        <w:t>3</w:t>
      </w:r>
      <w:r w:rsidR="00997124" w:rsidRPr="00551CBC">
        <w:rPr>
          <w:sz w:val="22"/>
        </w:rPr>
        <w:t>.</w:t>
      </w:r>
      <w:r w:rsidR="00B577A4" w:rsidRPr="00551CBC">
        <w:rPr>
          <w:sz w:val="22"/>
        </w:rPr>
        <w:t>005</w:t>
      </w:r>
      <w:r w:rsidRPr="00551CBC">
        <w:rPr>
          <w:sz w:val="22"/>
        </w:rPr>
        <w:t xml:space="preserve">m seguido da cimentação do revestimento de 36”. A segunda fase </w:t>
      </w:r>
      <w:r w:rsidR="00DB4F0B" w:rsidRPr="00551CBC">
        <w:rPr>
          <w:sz w:val="22"/>
        </w:rPr>
        <w:t xml:space="preserve">será perfurada com broca de 26” </w:t>
      </w:r>
      <w:r w:rsidRPr="00551CBC">
        <w:rPr>
          <w:sz w:val="22"/>
        </w:rPr>
        <w:t xml:space="preserve">até </w:t>
      </w:r>
      <w:r w:rsidR="00B577A4" w:rsidRPr="00551CBC">
        <w:rPr>
          <w:sz w:val="22"/>
        </w:rPr>
        <w:t>3.985</w:t>
      </w:r>
      <w:r w:rsidRPr="00551CBC">
        <w:rPr>
          <w:sz w:val="22"/>
        </w:rPr>
        <w:t>m seguido da cimentação do revestimento de 2</w:t>
      </w:r>
      <w:r w:rsidR="00080BF8" w:rsidRPr="00551CBC">
        <w:rPr>
          <w:sz w:val="22"/>
        </w:rPr>
        <w:t>2</w:t>
      </w:r>
      <w:r w:rsidRPr="00551CBC">
        <w:rPr>
          <w:sz w:val="22"/>
        </w:rPr>
        <w:t>”.</w:t>
      </w:r>
    </w:p>
    <w:p w14:paraId="6F50153B" w14:textId="77777777" w:rsidR="0047532F" w:rsidRPr="00551CBC" w:rsidRDefault="0047532F" w:rsidP="00551CBC">
      <w:pPr>
        <w:pStyle w:val="BodyText"/>
        <w:spacing w:after="0" w:line="280" w:lineRule="exact"/>
        <w:jc w:val="both"/>
        <w:rPr>
          <w:sz w:val="22"/>
        </w:rPr>
      </w:pPr>
    </w:p>
    <w:p w14:paraId="6E4B6560" w14:textId="40FC796B" w:rsidR="0047532F" w:rsidRPr="00551CBC" w:rsidRDefault="0047532F" w:rsidP="00551CBC">
      <w:pPr>
        <w:pStyle w:val="BodyText"/>
        <w:spacing w:after="0" w:line="280" w:lineRule="exact"/>
        <w:jc w:val="both"/>
        <w:rPr>
          <w:sz w:val="22"/>
        </w:rPr>
      </w:pPr>
      <w:r w:rsidRPr="00551CBC">
        <w:rPr>
          <w:sz w:val="22"/>
        </w:rPr>
        <w:t xml:space="preserve">Estas </w:t>
      </w:r>
      <w:r w:rsidR="00274568" w:rsidRPr="00551CBC">
        <w:rPr>
          <w:sz w:val="22"/>
        </w:rPr>
        <w:t>duas</w:t>
      </w:r>
      <w:r w:rsidRPr="00551CBC">
        <w:rPr>
          <w:sz w:val="22"/>
        </w:rPr>
        <w:t xml:space="preserve"> primeiras fases serão perfuradas sem a presença de </w:t>
      </w:r>
      <w:r w:rsidRPr="00551CBC">
        <w:rPr>
          <w:i/>
          <w:sz w:val="22"/>
        </w:rPr>
        <w:t>riser</w:t>
      </w:r>
      <w:r w:rsidRPr="00551CBC">
        <w:rPr>
          <w:sz w:val="22"/>
        </w:rPr>
        <w:t>, não havendo retorno de cascalho e fluido de perfuração para a superfície.</w:t>
      </w:r>
      <w:r w:rsidRPr="00402408">
        <w:rPr>
          <w:sz w:val="22"/>
        </w:rPr>
        <w:t xml:space="preserve"> </w:t>
      </w:r>
      <w:r w:rsidR="00A25798" w:rsidRPr="00402408">
        <w:rPr>
          <w:sz w:val="22"/>
        </w:rPr>
        <w:t>Dessa for</w:t>
      </w:r>
      <w:r w:rsidR="00DB4F0B">
        <w:rPr>
          <w:sz w:val="22"/>
        </w:rPr>
        <w:t>ma,</w:t>
      </w:r>
      <w:r w:rsidR="00A25798" w:rsidRPr="00402408">
        <w:rPr>
          <w:sz w:val="22"/>
        </w:rPr>
        <w:t xml:space="preserve"> serão utilizados fluidos de base aquosa simplificadas. </w:t>
      </w:r>
      <w:r w:rsidRPr="00402408">
        <w:rPr>
          <w:sz w:val="22"/>
        </w:rPr>
        <w:lastRenderedPageBreak/>
        <w:t xml:space="preserve">Antes do início da perfuração </w:t>
      </w:r>
      <w:r w:rsidRPr="00551CBC">
        <w:rPr>
          <w:sz w:val="22"/>
        </w:rPr>
        <w:t>da fase seguinte (</w:t>
      </w:r>
      <w:r w:rsidR="00274568" w:rsidRPr="00551CBC">
        <w:rPr>
          <w:sz w:val="22"/>
        </w:rPr>
        <w:t>terceira</w:t>
      </w:r>
      <w:r w:rsidRPr="00551CBC">
        <w:rPr>
          <w:sz w:val="22"/>
        </w:rPr>
        <w:t xml:space="preserve"> fase) serão instalados o riser e o BOP</w:t>
      </w:r>
      <w:r w:rsidR="00402408" w:rsidRPr="00551CBC">
        <w:rPr>
          <w:sz w:val="22"/>
        </w:rPr>
        <w:t>. Cabe destacar, que como medida de segurança, o BOP é testado antes de sua descida na superfície, quando da primeira descida e conexão com a cabeça de poço, após a descida e cimentação de um novo revestimento, e com um intervalo máximo entre testes de 21 dias, incluindo manifolds e válvulas de segurança.</w:t>
      </w:r>
      <w:r w:rsidR="00402408" w:rsidRPr="00551CBC" w:rsidDel="00402408">
        <w:rPr>
          <w:sz w:val="22"/>
        </w:rPr>
        <w:t xml:space="preserve"> </w:t>
      </w:r>
    </w:p>
    <w:p w14:paraId="5D7D1846" w14:textId="77777777" w:rsidR="0047532F" w:rsidRPr="00551CBC" w:rsidRDefault="0047532F" w:rsidP="00551CBC">
      <w:pPr>
        <w:pStyle w:val="BodyText"/>
        <w:tabs>
          <w:tab w:val="left" w:pos="4536"/>
        </w:tabs>
        <w:spacing w:after="0" w:line="280" w:lineRule="exact"/>
        <w:jc w:val="both"/>
        <w:rPr>
          <w:sz w:val="22"/>
        </w:rPr>
      </w:pPr>
    </w:p>
    <w:p w14:paraId="05A21D8A" w14:textId="39F45FE9" w:rsidR="00274568" w:rsidRPr="00551CBC" w:rsidRDefault="00274568" w:rsidP="00551CBC">
      <w:pPr>
        <w:pStyle w:val="BodyText"/>
        <w:spacing w:after="0" w:line="280" w:lineRule="exact"/>
        <w:jc w:val="both"/>
        <w:rPr>
          <w:sz w:val="22"/>
        </w:rPr>
      </w:pPr>
      <w:r w:rsidRPr="00551CBC">
        <w:rPr>
          <w:sz w:val="22"/>
        </w:rPr>
        <w:t xml:space="preserve">A terceira fase será perfurada com broca de 17 ½” e alargador de 21 ½” até 4.694m seguido da cimentação do revestimento de </w:t>
      </w:r>
      <w:r w:rsidR="00080BF8" w:rsidRPr="00551CBC">
        <w:rPr>
          <w:sz w:val="22"/>
        </w:rPr>
        <w:t>18</w:t>
      </w:r>
      <w:r w:rsidRPr="00551CBC">
        <w:rPr>
          <w:sz w:val="22"/>
        </w:rPr>
        <w:t>”.</w:t>
      </w:r>
    </w:p>
    <w:p w14:paraId="13321E54" w14:textId="77777777" w:rsidR="00A25798" w:rsidRPr="00551CBC" w:rsidRDefault="00A25798" w:rsidP="00551CBC">
      <w:pPr>
        <w:pStyle w:val="BodyText"/>
        <w:spacing w:after="0" w:line="280" w:lineRule="exact"/>
        <w:jc w:val="both"/>
        <w:rPr>
          <w:sz w:val="22"/>
        </w:rPr>
      </w:pPr>
    </w:p>
    <w:p w14:paraId="04C2353E" w14:textId="7EA668AE" w:rsidR="009847F4" w:rsidRPr="00551CBC" w:rsidRDefault="0047532F" w:rsidP="00551CBC">
      <w:pPr>
        <w:pStyle w:val="BodyText"/>
        <w:spacing w:after="0" w:line="280" w:lineRule="exact"/>
        <w:jc w:val="both"/>
        <w:rPr>
          <w:sz w:val="22"/>
        </w:rPr>
      </w:pPr>
      <w:r w:rsidRPr="00551CBC">
        <w:rPr>
          <w:sz w:val="22"/>
        </w:rPr>
        <w:t>A qu</w:t>
      </w:r>
      <w:r w:rsidR="00274568" w:rsidRPr="00551CBC">
        <w:rPr>
          <w:sz w:val="22"/>
        </w:rPr>
        <w:t>arta</w:t>
      </w:r>
      <w:r w:rsidRPr="00551CBC">
        <w:rPr>
          <w:sz w:val="22"/>
        </w:rPr>
        <w:t xml:space="preserve"> fase será perfurada com broca de 16 ½” x </w:t>
      </w:r>
      <w:r w:rsidR="00274568" w:rsidRPr="00551CBC">
        <w:rPr>
          <w:sz w:val="22"/>
        </w:rPr>
        <w:t>19</w:t>
      </w:r>
      <w:r w:rsidRPr="00551CBC">
        <w:rPr>
          <w:sz w:val="22"/>
        </w:rPr>
        <w:t xml:space="preserve">” até a profundidade de </w:t>
      </w:r>
      <w:r w:rsidR="00B82C05" w:rsidRPr="00551CBC">
        <w:rPr>
          <w:sz w:val="22"/>
        </w:rPr>
        <w:t>4</w:t>
      </w:r>
      <w:r w:rsidR="00A16C29" w:rsidRPr="00551CBC">
        <w:rPr>
          <w:sz w:val="22"/>
        </w:rPr>
        <w:t>.</w:t>
      </w:r>
      <w:r w:rsidR="00274568" w:rsidRPr="00551CBC">
        <w:rPr>
          <w:sz w:val="22"/>
        </w:rPr>
        <w:t>910</w:t>
      </w:r>
      <w:r w:rsidR="00B82C05" w:rsidRPr="00551CBC">
        <w:rPr>
          <w:sz w:val="22"/>
        </w:rPr>
        <w:t>m</w:t>
      </w:r>
      <w:r w:rsidR="009847F4" w:rsidRPr="00551CBC">
        <w:rPr>
          <w:sz w:val="22"/>
        </w:rPr>
        <w:t>, também com fluido de base não aquosa</w:t>
      </w:r>
      <w:r w:rsidRPr="00551CBC">
        <w:rPr>
          <w:sz w:val="22"/>
        </w:rPr>
        <w:t>. Em seguida será</w:t>
      </w:r>
      <w:r w:rsidR="009847F4" w:rsidRPr="00551CBC">
        <w:rPr>
          <w:sz w:val="22"/>
        </w:rPr>
        <w:t xml:space="preserve"> descido e</w:t>
      </w:r>
      <w:r w:rsidRPr="00551CBC">
        <w:rPr>
          <w:sz w:val="22"/>
        </w:rPr>
        <w:t xml:space="preserve"> </w:t>
      </w:r>
      <w:r w:rsidR="00B82C05" w:rsidRPr="00551CBC">
        <w:rPr>
          <w:sz w:val="22"/>
        </w:rPr>
        <w:t xml:space="preserve">cimentado o </w:t>
      </w:r>
      <w:r w:rsidR="00355F39" w:rsidRPr="00551CBC">
        <w:rPr>
          <w:i/>
          <w:sz w:val="22"/>
        </w:rPr>
        <w:t>liner</w:t>
      </w:r>
      <w:r w:rsidR="00B82C05" w:rsidRPr="00551CBC">
        <w:rPr>
          <w:sz w:val="22"/>
        </w:rPr>
        <w:t xml:space="preserve"> de</w:t>
      </w:r>
      <w:r w:rsidRPr="00551CBC">
        <w:rPr>
          <w:sz w:val="22"/>
        </w:rPr>
        <w:t xml:space="preserve"> 16”.</w:t>
      </w:r>
      <w:r w:rsidR="00A25798" w:rsidRPr="00551CBC">
        <w:rPr>
          <w:sz w:val="22"/>
        </w:rPr>
        <w:t xml:space="preserve"> </w:t>
      </w:r>
    </w:p>
    <w:p w14:paraId="29812BE5" w14:textId="77777777" w:rsidR="009847F4" w:rsidRPr="00551CBC" w:rsidRDefault="009847F4" w:rsidP="00551CBC">
      <w:pPr>
        <w:pStyle w:val="BodyText"/>
        <w:spacing w:after="0" w:line="280" w:lineRule="exact"/>
        <w:jc w:val="both"/>
        <w:rPr>
          <w:sz w:val="22"/>
        </w:rPr>
      </w:pPr>
    </w:p>
    <w:p w14:paraId="5B7DB5A6" w14:textId="0AE83772" w:rsidR="0047532F" w:rsidRPr="00551CBC" w:rsidRDefault="0047532F" w:rsidP="00551CBC">
      <w:pPr>
        <w:pStyle w:val="BodyText"/>
        <w:spacing w:after="0" w:line="280" w:lineRule="exact"/>
        <w:jc w:val="both"/>
        <w:rPr>
          <w:sz w:val="22"/>
        </w:rPr>
      </w:pPr>
      <w:r w:rsidRPr="00551CBC">
        <w:rPr>
          <w:sz w:val="22"/>
        </w:rPr>
        <w:t xml:space="preserve">A </w:t>
      </w:r>
      <w:r w:rsidR="00274568" w:rsidRPr="00551CBC">
        <w:rPr>
          <w:sz w:val="22"/>
        </w:rPr>
        <w:t>quinta</w:t>
      </w:r>
      <w:r w:rsidRPr="00551CBC">
        <w:rPr>
          <w:sz w:val="22"/>
        </w:rPr>
        <w:t xml:space="preserve"> fase será perfurada com broca de 14 ¾” x 17” até a profundidade de </w:t>
      </w:r>
      <w:r w:rsidR="00274568" w:rsidRPr="00551CBC">
        <w:rPr>
          <w:sz w:val="22"/>
        </w:rPr>
        <w:t>5.097</w:t>
      </w:r>
      <w:r w:rsidR="00A25798" w:rsidRPr="00551CBC">
        <w:rPr>
          <w:sz w:val="22"/>
        </w:rPr>
        <w:t>m</w:t>
      </w:r>
      <w:r w:rsidRPr="00551CBC">
        <w:rPr>
          <w:sz w:val="22"/>
        </w:rPr>
        <w:t xml:space="preserve">, </w:t>
      </w:r>
      <w:r w:rsidR="000A2E28" w:rsidRPr="00551CBC">
        <w:rPr>
          <w:sz w:val="22"/>
        </w:rPr>
        <w:t xml:space="preserve">também com a utilização de fluido de base não aquosa. Em seguida será descido e </w:t>
      </w:r>
      <w:r w:rsidR="00A25798" w:rsidRPr="00551CBC">
        <w:rPr>
          <w:sz w:val="22"/>
        </w:rPr>
        <w:t>cimentad</w:t>
      </w:r>
      <w:r w:rsidR="000A2E28" w:rsidRPr="00551CBC">
        <w:rPr>
          <w:sz w:val="22"/>
        </w:rPr>
        <w:t>o</w:t>
      </w:r>
      <w:r w:rsidRPr="00551CBC">
        <w:rPr>
          <w:sz w:val="22"/>
        </w:rPr>
        <w:t xml:space="preserve"> o revestimento de </w:t>
      </w:r>
      <w:r w:rsidR="00080BF8" w:rsidRPr="00551CBC">
        <w:rPr>
          <w:sz w:val="22"/>
        </w:rPr>
        <w:t>13 5/8”</w:t>
      </w:r>
      <w:r w:rsidRPr="00551CBC">
        <w:rPr>
          <w:sz w:val="22"/>
        </w:rPr>
        <w:t>.</w:t>
      </w:r>
    </w:p>
    <w:p w14:paraId="00AE89C2" w14:textId="77777777" w:rsidR="000A2E28" w:rsidRPr="00551CBC" w:rsidRDefault="000A2E28" w:rsidP="00551CBC">
      <w:pPr>
        <w:pStyle w:val="BodyText"/>
        <w:spacing w:after="0" w:line="280" w:lineRule="exact"/>
        <w:jc w:val="both"/>
        <w:rPr>
          <w:sz w:val="22"/>
        </w:rPr>
      </w:pPr>
    </w:p>
    <w:p w14:paraId="42E792E5" w14:textId="68404EC9" w:rsidR="000A2E28" w:rsidRPr="00551CBC" w:rsidRDefault="0047532F" w:rsidP="00551CBC">
      <w:pPr>
        <w:pStyle w:val="BodyText"/>
        <w:spacing w:after="0" w:line="280" w:lineRule="exact"/>
        <w:jc w:val="both"/>
        <w:rPr>
          <w:sz w:val="22"/>
        </w:rPr>
      </w:pPr>
      <w:r w:rsidRPr="00551CBC">
        <w:rPr>
          <w:sz w:val="22"/>
        </w:rPr>
        <w:t>A s</w:t>
      </w:r>
      <w:r w:rsidR="00274568" w:rsidRPr="00551CBC">
        <w:rPr>
          <w:sz w:val="22"/>
        </w:rPr>
        <w:t>exta</w:t>
      </w:r>
      <w:r w:rsidRPr="00551CBC">
        <w:rPr>
          <w:sz w:val="22"/>
        </w:rPr>
        <w:t xml:space="preserve"> fase será perfurada com broca de 12 ¼” x 14 ¾” até a profundidade de </w:t>
      </w:r>
      <w:r w:rsidR="00A25798" w:rsidRPr="00551CBC">
        <w:rPr>
          <w:sz w:val="22"/>
        </w:rPr>
        <w:t>5</w:t>
      </w:r>
      <w:r w:rsidR="00A16C29" w:rsidRPr="00551CBC">
        <w:rPr>
          <w:sz w:val="22"/>
        </w:rPr>
        <w:t>.</w:t>
      </w:r>
      <w:r w:rsidR="00274568" w:rsidRPr="00551CBC">
        <w:rPr>
          <w:sz w:val="22"/>
        </w:rPr>
        <w:t>293</w:t>
      </w:r>
      <w:r w:rsidRPr="00551CBC">
        <w:rPr>
          <w:sz w:val="22"/>
        </w:rPr>
        <w:t xml:space="preserve">m, </w:t>
      </w:r>
      <w:r w:rsidR="000A2E28" w:rsidRPr="00551CBC">
        <w:rPr>
          <w:sz w:val="22"/>
        </w:rPr>
        <w:t xml:space="preserve">também com a utilização de fluido de base não aquosa. Em seguida será descido e cimentado o </w:t>
      </w:r>
      <w:r w:rsidR="00355F39" w:rsidRPr="00551CBC">
        <w:rPr>
          <w:i/>
          <w:sz w:val="22"/>
        </w:rPr>
        <w:t xml:space="preserve">liner </w:t>
      </w:r>
      <w:r w:rsidR="000A2E28" w:rsidRPr="00551CBC">
        <w:rPr>
          <w:sz w:val="22"/>
        </w:rPr>
        <w:t>11 7/8”.</w:t>
      </w:r>
    </w:p>
    <w:p w14:paraId="48FB369B" w14:textId="77777777" w:rsidR="000A2E28" w:rsidRPr="00551CBC" w:rsidRDefault="000A2E28" w:rsidP="00551CBC">
      <w:pPr>
        <w:pStyle w:val="BodyText"/>
        <w:spacing w:after="0" w:line="280" w:lineRule="exact"/>
        <w:jc w:val="both"/>
        <w:rPr>
          <w:sz w:val="22"/>
        </w:rPr>
      </w:pPr>
    </w:p>
    <w:p w14:paraId="686AAE53" w14:textId="45E71456" w:rsidR="000A2E28" w:rsidRPr="00551CBC" w:rsidRDefault="0047532F" w:rsidP="00551CBC">
      <w:pPr>
        <w:pStyle w:val="BodyText"/>
        <w:spacing w:after="0" w:line="280" w:lineRule="exact"/>
        <w:jc w:val="both"/>
        <w:rPr>
          <w:sz w:val="22"/>
        </w:rPr>
      </w:pPr>
      <w:r w:rsidRPr="00551CBC">
        <w:rPr>
          <w:sz w:val="22"/>
        </w:rPr>
        <w:t xml:space="preserve">A </w:t>
      </w:r>
      <w:r w:rsidR="00274568" w:rsidRPr="00551CBC">
        <w:rPr>
          <w:sz w:val="22"/>
        </w:rPr>
        <w:t>sétima</w:t>
      </w:r>
      <w:r w:rsidRPr="00551CBC">
        <w:rPr>
          <w:sz w:val="22"/>
        </w:rPr>
        <w:t xml:space="preserve"> fase será perfurada com broca de 10 5/8” x 12 ¼” até a profundidade de </w:t>
      </w:r>
      <w:r w:rsidR="00274568" w:rsidRPr="00551CBC">
        <w:rPr>
          <w:sz w:val="22"/>
        </w:rPr>
        <w:t>5.892</w:t>
      </w:r>
      <w:r w:rsidR="00A25798" w:rsidRPr="00551CBC">
        <w:rPr>
          <w:sz w:val="22"/>
        </w:rPr>
        <w:t xml:space="preserve">m, </w:t>
      </w:r>
      <w:r w:rsidR="000A2E28" w:rsidRPr="00551CBC">
        <w:rPr>
          <w:sz w:val="22"/>
        </w:rPr>
        <w:t xml:space="preserve">também com a utilização preferencial de fluido de base </w:t>
      </w:r>
      <w:r w:rsidR="002569C3" w:rsidRPr="00551CBC">
        <w:rPr>
          <w:sz w:val="22"/>
        </w:rPr>
        <w:t xml:space="preserve">não </w:t>
      </w:r>
      <w:r w:rsidR="000A2E28" w:rsidRPr="00551CBC">
        <w:rPr>
          <w:sz w:val="22"/>
        </w:rPr>
        <w:t xml:space="preserve">aquosa. Em seguida será descido e cimentado o </w:t>
      </w:r>
      <w:r w:rsidR="00355F39" w:rsidRPr="00551CBC">
        <w:rPr>
          <w:i/>
          <w:sz w:val="22"/>
        </w:rPr>
        <w:t>liner</w:t>
      </w:r>
      <w:r w:rsidR="000A2E28" w:rsidRPr="00551CBC">
        <w:rPr>
          <w:sz w:val="22"/>
        </w:rPr>
        <w:t xml:space="preserve"> 9 7/8”.</w:t>
      </w:r>
    </w:p>
    <w:p w14:paraId="5FAE9412" w14:textId="77777777" w:rsidR="0047532F" w:rsidRPr="00551CBC" w:rsidRDefault="0047532F" w:rsidP="00551CBC">
      <w:pPr>
        <w:pStyle w:val="BodyText"/>
        <w:spacing w:after="0" w:line="280" w:lineRule="exact"/>
        <w:jc w:val="both"/>
        <w:rPr>
          <w:sz w:val="22"/>
        </w:rPr>
      </w:pPr>
    </w:p>
    <w:p w14:paraId="47736249" w14:textId="2B06D2B2" w:rsidR="0047532F" w:rsidRPr="00E60F92" w:rsidRDefault="00AB2098" w:rsidP="00551CBC">
      <w:pPr>
        <w:pStyle w:val="BodyText"/>
        <w:spacing w:after="0" w:line="280" w:lineRule="exact"/>
        <w:jc w:val="both"/>
        <w:rPr>
          <w:sz w:val="22"/>
        </w:rPr>
      </w:pPr>
      <w:r w:rsidRPr="00551CBC">
        <w:rPr>
          <w:sz w:val="22"/>
        </w:rPr>
        <w:t xml:space="preserve">Por fim, a </w:t>
      </w:r>
      <w:r w:rsidR="00274568" w:rsidRPr="00551CBC">
        <w:rPr>
          <w:sz w:val="22"/>
        </w:rPr>
        <w:t>oitava</w:t>
      </w:r>
      <w:r w:rsidRPr="00551CBC">
        <w:rPr>
          <w:sz w:val="22"/>
        </w:rPr>
        <w:t xml:space="preserve"> e última </w:t>
      </w:r>
      <w:r w:rsidR="0047532F" w:rsidRPr="00551CBC">
        <w:rPr>
          <w:sz w:val="22"/>
        </w:rPr>
        <w:t>fase será perfurada com broca de 8½” até u</w:t>
      </w:r>
      <w:r w:rsidR="000A2E28" w:rsidRPr="00551CBC">
        <w:rPr>
          <w:sz w:val="22"/>
        </w:rPr>
        <w:t>ma profundidade final de 7</w:t>
      </w:r>
      <w:r w:rsidR="00A16C29" w:rsidRPr="00551CBC">
        <w:rPr>
          <w:sz w:val="22"/>
        </w:rPr>
        <w:t>.</w:t>
      </w:r>
      <w:r w:rsidR="00274568" w:rsidRPr="00551CBC">
        <w:rPr>
          <w:sz w:val="22"/>
        </w:rPr>
        <w:t>161</w:t>
      </w:r>
      <w:r w:rsidR="000A2E28" w:rsidRPr="00551CBC">
        <w:rPr>
          <w:sz w:val="22"/>
        </w:rPr>
        <w:t>m</w:t>
      </w:r>
      <w:r w:rsidR="002569C3" w:rsidRPr="00551CBC">
        <w:rPr>
          <w:sz w:val="22"/>
        </w:rPr>
        <w:t>, também com a utilizaçào preferencial de fluido de base não aquosa</w:t>
      </w:r>
      <w:r w:rsidR="000A2E28" w:rsidRPr="00551CBC">
        <w:rPr>
          <w:sz w:val="22"/>
        </w:rPr>
        <w:t>.</w:t>
      </w:r>
    </w:p>
    <w:p w14:paraId="308E6C01" w14:textId="77777777" w:rsidR="0047532F" w:rsidRPr="00E60F92" w:rsidRDefault="0047532F" w:rsidP="00551CBC">
      <w:pPr>
        <w:pStyle w:val="BodyText"/>
        <w:spacing w:after="0" w:line="280" w:lineRule="exact"/>
        <w:jc w:val="both"/>
        <w:rPr>
          <w:sz w:val="22"/>
        </w:rPr>
      </w:pPr>
    </w:p>
    <w:p w14:paraId="62D221E7" w14:textId="6EE00854" w:rsidR="0047532F" w:rsidRPr="00E60F92" w:rsidRDefault="0047532F" w:rsidP="00551CBC">
      <w:pPr>
        <w:pStyle w:val="BodyText"/>
        <w:spacing w:after="0" w:line="280" w:lineRule="exact"/>
        <w:jc w:val="both"/>
        <w:rPr>
          <w:sz w:val="22"/>
        </w:rPr>
      </w:pPr>
      <w:r w:rsidRPr="00551CBC">
        <w:rPr>
          <w:sz w:val="22"/>
        </w:rPr>
        <w:t>Nas seis últimas fases</w:t>
      </w:r>
      <w:r w:rsidR="000A2E28" w:rsidRPr="00551CBC">
        <w:rPr>
          <w:sz w:val="22"/>
        </w:rPr>
        <w:t xml:space="preserve"> (I</w:t>
      </w:r>
      <w:r w:rsidR="00080BF8" w:rsidRPr="00551CBC">
        <w:rPr>
          <w:sz w:val="22"/>
        </w:rPr>
        <w:t>II</w:t>
      </w:r>
      <w:r w:rsidR="000A2E28" w:rsidRPr="00551CBC">
        <w:rPr>
          <w:sz w:val="22"/>
        </w:rPr>
        <w:t xml:space="preserve"> a </w:t>
      </w:r>
      <w:r w:rsidR="00080BF8" w:rsidRPr="00551CBC">
        <w:rPr>
          <w:sz w:val="22"/>
        </w:rPr>
        <w:t>VIII</w:t>
      </w:r>
      <w:r w:rsidR="000A2E28" w:rsidRPr="00551CBC">
        <w:rPr>
          <w:sz w:val="22"/>
        </w:rPr>
        <w:t>)</w:t>
      </w:r>
      <w:r w:rsidRPr="00551CBC">
        <w:rPr>
          <w:sz w:val="22"/>
        </w:rPr>
        <w:t>, haverá</w:t>
      </w:r>
      <w:r w:rsidRPr="00E60F92">
        <w:rPr>
          <w:sz w:val="22"/>
        </w:rPr>
        <w:t xml:space="preserve"> o retorno do fluido de perfuração carreando os cascalhos para a unidade. Ao chegar à unidade de perfuração, o fluido </w:t>
      </w:r>
      <w:r w:rsidR="00551CBC" w:rsidRPr="00551CBC">
        <w:rPr>
          <w:sz w:val="22"/>
          <w:highlight w:val="darkGray"/>
        </w:rPr>
        <w:t>de base orgânica (olefinas internas)</w:t>
      </w:r>
      <w:r w:rsidR="00551CBC">
        <w:rPr>
          <w:sz w:val="22"/>
        </w:rPr>
        <w:t xml:space="preserve"> </w:t>
      </w:r>
      <w:r w:rsidRPr="00E60F92">
        <w:rPr>
          <w:sz w:val="22"/>
        </w:rPr>
        <w:t xml:space="preserve">será separado do cascalho pelo Sistema de Controles de Sólidos (SCS). </w:t>
      </w:r>
    </w:p>
    <w:p w14:paraId="326B75F5" w14:textId="77777777" w:rsidR="0047532F" w:rsidRDefault="0047532F" w:rsidP="00551CBC">
      <w:pPr>
        <w:pStyle w:val="BodyText"/>
        <w:spacing w:after="0" w:line="280" w:lineRule="exact"/>
        <w:jc w:val="both"/>
        <w:rPr>
          <w:sz w:val="22"/>
        </w:rPr>
      </w:pPr>
    </w:p>
    <w:p w14:paraId="5F990614" w14:textId="2409F20A" w:rsidR="00551CBC" w:rsidRDefault="00550AE1" w:rsidP="00551CBC">
      <w:pPr>
        <w:pStyle w:val="BodyText"/>
        <w:spacing w:after="0" w:line="280" w:lineRule="exact"/>
        <w:jc w:val="both"/>
        <w:rPr>
          <w:sz w:val="22"/>
          <w:szCs w:val="22"/>
        </w:rPr>
      </w:pPr>
      <w:r w:rsidRPr="00F62641">
        <w:rPr>
          <w:color w:val="000000"/>
          <w:sz w:val="22"/>
          <w:szCs w:val="22"/>
        </w:rPr>
        <w:t xml:space="preserve">A </w:t>
      </w:r>
      <w:r w:rsidRPr="00F62641">
        <w:rPr>
          <w:b/>
          <w:color w:val="000000"/>
          <w:sz w:val="22"/>
          <w:szCs w:val="22"/>
        </w:rPr>
        <w:t>Tabela II.3.1.</w:t>
      </w:r>
      <w:r w:rsidR="00C63A5C">
        <w:rPr>
          <w:b/>
          <w:color w:val="000000"/>
          <w:sz w:val="22"/>
          <w:szCs w:val="22"/>
        </w:rPr>
        <w:t>2</w:t>
      </w:r>
      <w:r w:rsidR="00C63A5C" w:rsidRPr="00F62641">
        <w:rPr>
          <w:color w:val="000000"/>
          <w:sz w:val="22"/>
          <w:szCs w:val="22"/>
        </w:rPr>
        <w:t xml:space="preserve"> </w:t>
      </w:r>
      <w:r w:rsidRPr="00F62641">
        <w:rPr>
          <w:color w:val="000000"/>
          <w:sz w:val="22"/>
          <w:szCs w:val="22"/>
        </w:rPr>
        <w:t>apresent</w:t>
      </w:r>
      <w:r w:rsidR="00B96A93" w:rsidRPr="00F62641">
        <w:rPr>
          <w:color w:val="000000"/>
          <w:sz w:val="22"/>
          <w:szCs w:val="22"/>
        </w:rPr>
        <w:t xml:space="preserve">a </w:t>
      </w:r>
      <w:r w:rsidR="00010617">
        <w:rPr>
          <w:color w:val="000000"/>
          <w:sz w:val="22"/>
          <w:szCs w:val="22"/>
        </w:rPr>
        <w:t>o projeto de poço</w:t>
      </w:r>
      <w:r w:rsidR="002569C3">
        <w:rPr>
          <w:color w:val="000000"/>
          <w:sz w:val="22"/>
          <w:szCs w:val="22"/>
        </w:rPr>
        <w:t>-tipo</w:t>
      </w:r>
      <w:r w:rsidR="00010617">
        <w:rPr>
          <w:color w:val="000000"/>
          <w:sz w:val="22"/>
          <w:szCs w:val="22"/>
        </w:rPr>
        <w:t xml:space="preserve"> (</w:t>
      </w:r>
      <w:r w:rsidR="00B96A93" w:rsidRPr="00F62641">
        <w:rPr>
          <w:color w:val="000000"/>
          <w:sz w:val="22"/>
          <w:szCs w:val="22"/>
        </w:rPr>
        <w:t>fases, diâmetro das brocas, do fator de alargamento e do revestimento</w:t>
      </w:r>
      <w:r w:rsidR="00010617">
        <w:rPr>
          <w:color w:val="000000"/>
          <w:sz w:val="22"/>
          <w:szCs w:val="22"/>
        </w:rPr>
        <w:t xml:space="preserve"> e</w:t>
      </w:r>
      <w:r w:rsidR="00B96A93" w:rsidRPr="00F62641">
        <w:rPr>
          <w:color w:val="000000"/>
          <w:sz w:val="22"/>
          <w:szCs w:val="22"/>
        </w:rPr>
        <w:t xml:space="preserve"> </w:t>
      </w:r>
      <w:r w:rsidR="00010617">
        <w:rPr>
          <w:color w:val="000000"/>
          <w:sz w:val="22"/>
          <w:szCs w:val="22"/>
        </w:rPr>
        <w:t xml:space="preserve">profundidades) </w:t>
      </w:r>
      <w:r w:rsidR="002569C3">
        <w:rPr>
          <w:color w:val="000000"/>
          <w:sz w:val="22"/>
          <w:szCs w:val="22"/>
        </w:rPr>
        <w:t>a ser empregado nas operações do Bloco FZA-M-59</w:t>
      </w:r>
      <w:r w:rsidR="00B96A93">
        <w:rPr>
          <w:color w:val="000000"/>
          <w:sz w:val="22"/>
          <w:szCs w:val="22"/>
        </w:rPr>
        <w:t xml:space="preserve">. </w:t>
      </w:r>
      <w:r w:rsidR="00B96A93">
        <w:rPr>
          <w:sz w:val="22"/>
          <w:szCs w:val="22"/>
        </w:rPr>
        <w:t xml:space="preserve">A </w:t>
      </w:r>
      <w:r w:rsidR="00B96A93" w:rsidRPr="00010617">
        <w:rPr>
          <w:b/>
          <w:sz w:val="22"/>
          <w:szCs w:val="22"/>
        </w:rPr>
        <w:t>Figura</w:t>
      </w:r>
      <w:r w:rsidR="00010617" w:rsidRPr="00010617">
        <w:rPr>
          <w:b/>
          <w:sz w:val="22"/>
          <w:szCs w:val="22"/>
        </w:rPr>
        <w:t xml:space="preserve"> </w:t>
      </w:r>
      <w:r w:rsidR="00010617" w:rsidRPr="00010617">
        <w:rPr>
          <w:b/>
          <w:color w:val="000000"/>
          <w:sz w:val="22"/>
          <w:szCs w:val="22"/>
        </w:rPr>
        <w:t>II.3.1.</w:t>
      </w:r>
      <w:r w:rsidR="00F31E76">
        <w:rPr>
          <w:b/>
          <w:color w:val="000000"/>
          <w:sz w:val="22"/>
          <w:szCs w:val="22"/>
        </w:rPr>
        <w:t>13</w:t>
      </w:r>
      <w:r w:rsidR="00F31E76" w:rsidRPr="00010617">
        <w:rPr>
          <w:color w:val="000000"/>
          <w:sz w:val="22"/>
          <w:szCs w:val="22"/>
        </w:rPr>
        <w:t xml:space="preserve"> </w:t>
      </w:r>
      <w:r w:rsidR="00010617">
        <w:rPr>
          <w:sz w:val="22"/>
          <w:szCs w:val="22"/>
        </w:rPr>
        <w:t>ilustra o referido</w:t>
      </w:r>
      <w:r w:rsidR="00B96A93">
        <w:rPr>
          <w:sz w:val="22"/>
          <w:szCs w:val="22"/>
        </w:rPr>
        <w:t xml:space="preserve"> projeto de poço</w:t>
      </w:r>
      <w:r w:rsidR="002569C3">
        <w:rPr>
          <w:sz w:val="22"/>
          <w:szCs w:val="22"/>
        </w:rPr>
        <w:t>-tipo</w:t>
      </w:r>
      <w:r w:rsidR="00B96A93">
        <w:rPr>
          <w:sz w:val="22"/>
          <w:szCs w:val="22"/>
        </w:rPr>
        <w:t>.</w:t>
      </w:r>
    </w:p>
    <w:p w14:paraId="2C97249A" w14:textId="0390AE22" w:rsidR="00551CBC" w:rsidRDefault="00551CBC" w:rsidP="00551CBC">
      <w:pPr>
        <w:spacing w:line="320" w:lineRule="exact"/>
        <w:rPr>
          <w:sz w:val="22"/>
          <w:szCs w:val="22"/>
        </w:rPr>
      </w:pPr>
    </w:p>
    <w:p w14:paraId="4E2916A2" w14:textId="4799A035" w:rsidR="00550AE1" w:rsidRPr="00551CBC" w:rsidRDefault="00B96A93" w:rsidP="00551CBC">
      <w:pPr>
        <w:autoSpaceDE w:val="0"/>
        <w:autoSpaceDN w:val="0"/>
        <w:adjustRightInd w:val="0"/>
        <w:spacing w:line="320" w:lineRule="exact"/>
        <w:jc w:val="both"/>
        <w:rPr>
          <w:color w:val="000000"/>
          <w:sz w:val="22"/>
          <w:szCs w:val="22"/>
        </w:rPr>
      </w:pPr>
      <w:r w:rsidRPr="00551CBC">
        <w:rPr>
          <w:rFonts w:ascii="Arial" w:hAnsi="Arial" w:cs="Arial"/>
          <w:b/>
          <w:bCs/>
          <w:color w:val="000000"/>
          <w:sz w:val="22"/>
          <w:szCs w:val="22"/>
        </w:rPr>
        <w:t>TABELA</w:t>
      </w:r>
      <w:r w:rsidR="00AF49E4" w:rsidRPr="00551CBC">
        <w:rPr>
          <w:rFonts w:ascii="Arial" w:hAnsi="Arial" w:cs="Arial"/>
          <w:b/>
          <w:bCs/>
          <w:color w:val="000000"/>
          <w:sz w:val="22"/>
          <w:szCs w:val="22"/>
        </w:rPr>
        <w:t xml:space="preserve"> II.3.1.</w:t>
      </w:r>
      <w:r w:rsidR="00C63A5C" w:rsidRPr="00551CBC">
        <w:rPr>
          <w:rFonts w:ascii="Arial" w:hAnsi="Arial" w:cs="Arial"/>
          <w:b/>
          <w:bCs/>
          <w:color w:val="000000"/>
          <w:sz w:val="22"/>
          <w:szCs w:val="22"/>
        </w:rPr>
        <w:t xml:space="preserve">2 </w:t>
      </w:r>
      <w:r w:rsidRPr="00551CBC">
        <w:rPr>
          <w:rFonts w:ascii="Arial" w:hAnsi="Arial" w:cs="Arial"/>
          <w:b/>
          <w:bCs/>
          <w:color w:val="000000"/>
          <w:sz w:val="22"/>
          <w:szCs w:val="22"/>
        </w:rPr>
        <w:t xml:space="preserve">– </w:t>
      </w:r>
      <w:r w:rsidR="006C4CE2" w:rsidRPr="00551CBC">
        <w:rPr>
          <w:rFonts w:ascii="Arial" w:hAnsi="Arial" w:cs="Arial"/>
          <w:b/>
          <w:bCs/>
          <w:color w:val="000000"/>
          <w:sz w:val="22"/>
          <w:szCs w:val="22"/>
        </w:rPr>
        <w:t xml:space="preserve">Projeto </w:t>
      </w:r>
      <w:r w:rsidR="00010617" w:rsidRPr="00551CBC">
        <w:rPr>
          <w:rFonts w:ascii="Arial" w:hAnsi="Arial" w:cs="Arial"/>
          <w:b/>
          <w:bCs/>
          <w:color w:val="000000"/>
          <w:sz w:val="22"/>
          <w:szCs w:val="22"/>
        </w:rPr>
        <w:t>do p</w:t>
      </w:r>
      <w:r w:rsidR="00AF49E4" w:rsidRPr="00551CBC">
        <w:rPr>
          <w:rFonts w:ascii="Arial" w:hAnsi="Arial" w:cs="Arial"/>
          <w:b/>
          <w:bCs/>
          <w:color w:val="000000"/>
          <w:sz w:val="22"/>
          <w:szCs w:val="22"/>
        </w:rPr>
        <w:t>oço</w:t>
      </w:r>
      <w:r w:rsidR="002569C3" w:rsidRPr="00551CBC">
        <w:rPr>
          <w:rFonts w:ascii="Arial" w:hAnsi="Arial" w:cs="Arial"/>
          <w:b/>
          <w:bCs/>
          <w:color w:val="000000"/>
          <w:sz w:val="22"/>
          <w:szCs w:val="22"/>
        </w:rPr>
        <w:t>-tipo</w:t>
      </w:r>
      <w:r w:rsidRPr="00551CBC">
        <w:rPr>
          <w:rFonts w:ascii="Arial" w:hAnsi="Arial" w:cs="Arial"/>
          <w:b/>
          <w:bCs/>
          <w:color w:val="000000"/>
          <w:sz w:val="22"/>
          <w:szCs w:val="22"/>
        </w:rPr>
        <w:t>.</w:t>
      </w:r>
    </w:p>
    <w:tbl>
      <w:tblPr>
        <w:tblStyle w:val="TableGrid"/>
        <w:tblW w:w="5000" w:type="pct"/>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2463"/>
        <w:gridCol w:w="2608"/>
        <w:gridCol w:w="2322"/>
        <w:gridCol w:w="2462"/>
      </w:tblGrid>
      <w:tr w:rsidR="00B96A93" w:rsidRPr="00551CBC" w14:paraId="1F7C4F03" w14:textId="77777777" w:rsidTr="00B61107">
        <w:trPr>
          <w:trHeight w:val="578"/>
          <w:tblHeader/>
          <w:jc w:val="center"/>
        </w:trPr>
        <w:tc>
          <w:tcPr>
            <w:tcW w:w="1250" w:type="pct"/>
            <w:shd w:val="clear" w:color="auto" w:fill="000000" w:themeFill="text1"/>
            <w:vAlign w:val="center"/>
          </w:tcPr>
          <w:p w14:paraId="195624FD" w14:textId="77777777" w:rsidR="00B96A93" w:rsidRPr="00551CBC" w:rsidRDefault="00B96A93" w:rsidP="003A3082">
            <w:pPr>
              <w:spacing w:line="288" w:lineRule="auto"/>
              <w:jc w:val="center"/>
              <w:rPr>
                <w:rFonts w:ascii="Arial" w:hAnsi="Arial" w:cs="Arial"/>
                <w:b/>
                <w:color w:val="FFFFFF" w:themeColor="background1"/>
                <w:sz w:val="18"/>
                <w:szCs w:val="18"/>
              </w:rPr>
            </w:pPr>
            <w:r w:rsidRPr="00551CBC">
              <w:rPr>
                <w:rFonts w:ascii="Arial" w:hAnsi="Arial" w:cs="Arial"/>
                <w:b/>
                <w:color w:val="FFFFFF" w:themeColor="background1"/>
                <w:sz w:val="18"/>
                <w:szCs w:val="18"/>
              </w:rPr>
              <w:t>Fase</w:t>
            </w:r>
          </w:p>
        </w:tc>
        <w:tc>
          <w:tcPr>
            <w:tcW w:w="1323" w:type="pct"/>
            <w:shd w:val="clear" w:color="auto" w:fill="000000" w:themeFill="text1"/>
            <w:vAlign w:val="center"/>
          </w:tcPr>
          <w:p w14:paraId="18D5B31D" w14:textId="77777777" w:rsidR="00B96A93" w:rsidRPr="00551CBC" w:rsidRDefault="00C12CC1" w:rsidP="003A3082">
            <w:pPr>
              <w:jc w:val="center"/>
              <w:rPr>
                <w:rFonts w:ascii="Arial" w:hAnsi="Arial" w:cs="Arial"/>
                <w:b/>
                <w:bCs/>
                <w:color w:val="FFFFFF" w:themeColor="background1"/>
                <w:sz w:val="18"/>
                <w:szCs w:val="18"/>
              </w:rPr>
            </w:pPr>
            <w:r w:rsidRPr="00551CBC">
              <w:rPr>
                <w:rFonts w:ascii="Arial" w:hAnsi="Arial" w:cs="Arial"/>
                <w:b/>
                <w:bCs/>
                <w:color w:val="FFFFFF" w:themeColor="background1"/>
                <w:sz w:val="18"/>
                <w:szCs w:val="18"/>
              </w:rPr>
              <w:t xml:space="preserve">Diâmetro da broca (pol) </w:t>
            </w:r>
            <w:r w:rsidR="00B96A93" w:rsidRPr="00551CBC">
              <w:rPr>
                <w:rFonts w:ascii="Arial" w:hAnsi="Arial" w:cs="Arial"/>
                <w:b/>
                <w:bCs/>
                <w:color w:val="FFFFFF" w:themeColor="background1"/>
                <w:sz w:val="18"/>
                <w:szCs w:val="18"/>
              </w:rPr>
              <w:t>/</w:t>
            </w:r>
          </w:p>
          <w:p w14:paraId="594511A9" w14:textId="77777777" w:rsidR="00B96A93" w:rsidRPr="00551CBC" w:rsidRDefault="00B96A93" w:rsidP="003A3082">
            <w:pPr>
              <w:spacing w:line="288" w:lineRule="auto"/>
              <w:jc w:val="center"/>
              <w:rPr>
                <w:rFonts w:ascii="Arial" w:hAnsi="Arial" w:cs="Arial"/>
                <w:b/>
                <w:color w:val="FFFFFF" w:themeColor="background1"/>
                <w:sz w:val="18"/>
                <w:szCs w:val="18"/>
              </w:rPr>
            </w:pPr>
            <w:r w:rsidRPr="00551CBC">
              <w:rPr>
                <w:rFonts w:ascii="Arial" w:hAnsi="Arial" w:cs="Arial"/>
                <w:b/>
                <w:bCs/>
                <w:color w:val="FFFFFF" w:themeColor="background1"/>
                <w:sz w:val="18"/>
                <w:szCs w:val="18"/>
              </w:rPr>
              <w:t>Diâmetro do alargador</w:t>
            </w:r>
            <w:r w:rsidR="00C12CC1" w:rsidRPr="00551CBC">
              <w:rPr>
                <w:rFonts w:ascii="Arial" w:hAnsi="Arial" w:cs="Arial"/>
                <w:b/>
                <w:bCs/>
                <w:color w:val="FFFFFF" w:themeColor="background1"/>
                <w:sz w:val="18"/>
                <w:szCs w:val="18"/>
              </w:rPr>
              <w:t xml:space="preserve"> (pol)</w:t>
            </w:r>
          </w:p>
        </w:tc>
        <w:tc>
          <w:tcPr>
            <w:tcW w:w="1178" w:type="pct"/>
            <w:shd w:val="clear" w:color="auto" w:fill="000000" w:themeFill="text1"/>
            <w:vAlign w:val="center"/>
          </w:tcPr>
          <w:p w14:paraId="49C36E17" w14:textId="77777777" w:rsidR="00B96A93" w:rsidRPr="00551CBC" w:rsidRDefault="00B96A93" w:rsidP="003A3082">
            <w:pPr>
              <w:spacing w:line="288" w:lineRule="auto"/>
              <w:jc w:val="center"/>
              <w:rPr>
                <w:rFonts w:ascii="Arial" w:hAnsi="Arial" w:cs="Arial"/>
                <w:b/>
                <w:color w:val="FFFFFF" w:themeColor="background1"/>
                <w:sz w:val="18"/>
                <w:szCs w:val="18"/>
              </w:rPr>
            </w:pPr>
            <w:r w:rsidRPr="00551CBC">
              <w:rPr>
                <w:rFonts w:ascii="Arial" w:hAnsi="Arial" w:cs="Arial"/>
                <w:b/>
                <w:color w:val="FFFFFF" w:themeColor="background1"/>
                <w:sz w:val="18"/>
                <w:szCs w:val="18"/>
              </w:rPr>
              <w:t>Diâmetro do Revestimento</w:t>
            </w:r>
            <w:r w:rsidR="005D28A7" w:rsidRPr="00551CBC">
              <w:rPr>
                <w:rFonts w:ascii="Arial" w:hAnsi="Arial" w:cs="Arial"/>
                <w:b/>
                <w:color w:val="FFFFFF" w:themeColor="background1"/>
                <w:sz w:val="18"/>
                <w:szCs w:val="18"/>
              </w:rPr>
              <w:t xml:space="preserve"> (pol)</w:t>
            </w:r>
          </w:p>
        </w:tc>
        <w:tc>
          <w:tcPr>
            <w:tcW w:w="1249" w:type="pct"/>
            <w:shd w:val="clear" w:color="auto" w:fill="000000" w:themeFill="text1"/>
            <w:vAlign w:val="center"/>
          </w:tcPr>
          <w:p w14:paraId="69633F32" w14:textId="77777777" w:rsidR="00B96A93" w:rsidRPr="00551CBC" w:rsidRDefault="00B96A93" w:rsidP="003A3082">
            <w:pPr>
              <w:spacing w:line="288" w:lineRule="auto"/>
              <w:jc w:val="center"/>
              <w:rPr>
                <w:rFonts w:ascii="Arial" w:hAnsi="Arial" w:cs="Arial"/>
                <w:b/>
                <w:color w:val="FFFFFF" w:themeColor="background1"/>
                <w:sz w:val="18"/>
                <w:szCs w:val="18"/>
              </w:rPr>
            </w:pPr>
            <w:r w:rsidRPr="00551CBC">
              <w:rPr>
                <w:rFonts w:ascii="Arial" w:hAnsi="Arial" w:cs="Arial"/>
                <w:b/>
                <w:color w:val="FFFFFF" w:themeColor="background1"/>
                <w:sz w:val="18"/>
                <w:szCs w:val="18"/>
              </w:rPr>
              <w:t>Profundidade (m)</w:t>
            </w:r>
            <w:r w:rsidR="00D54C36" w:rsidRPr="00551CBC">
              <w:rPr>
                <w:rFonts w:ascii="Arial" w:hAnsi="Arial" w:cs="Arial"/>
                <w:b/>
                <w:color w:val="FFFFFF" w:themeColor="background1"/>
                <w:sz w:val="18"/>
                <w:szCs w:val="18"/>
              </w:rPr>
              <w:t>*</w:t>
            </w:r>
          </w:p>
        </w:tc>
      </w:tr>
      <w:tr w:rsidR="00C12CC1" w:rsidRPr="00551CBC" w14:paraId="1D0918F4" w14:textId="77777777" w:rsidTr="00B61107">
        <w:trPr>
          <w:trHeight w:val="397"/>
          <w:jc w:val="center"/>
        </w:trPr>
        <w:tc>
          <w:tcPr>
            <w:tcW w:w="1250" w:type="pct"/>
            <w:shd w:val="clear" w:color="auto" w:fill="FFFFFF" w:themeFill="background1"/>
            <w:vAlign w:val="center"/>
          </w:tcPr>
          <w:p w14:paraId="7EEFE480" w14:textId="77777777" w:rsidR="00C12CC1" w:rsidRPr="00551CBC" w:rsidRDefault="00C12CC1" w:rsidP="00B96A93">
            <w:pPr>
              <w:jc w:val="center"/>
              <w:rPr>
                <w:rFonts w:ascii="Arial" w:hAnsi="Arial" w:cs="Arial"/>
                <w:b/>
                <w:bCs/>
                <w:color w:val="000000"/>
                <w:sz w:val="18"/>
                <w:szCs w:val="18"/>
              </w:rPr>
            </w:pPr>
            <w:r w:rsidRPr="00551CBC">
              <w:rPr>
                <w:rFonts w:ascii="Arial" w:hAnsi="Arial" w:cs="Arial"/>
                <w:b/>
                <w:bCs/>
                <w:color w:val="000000"/>
                <w:sz w:val="18"/>
                <w:szCs w:val="18"/>
              </w:rPr>
              <w:t>I</w:t>
            </w:r>
          </w:p>
        </w:tc>
        <w:tc>
          <w:tcPr>
            <w:tcW w:w="1323" w:type="pct"/>
            <w:shd w:val="clear" w:color="auto" w:fill="FFFFFF" w:themeFill="background1"/>
            <w:vAlign w:val="center"/>
          </w:tcPr>
          <w:p w14:paraId="541E0E77" w14:textId="6BA3F701" w:rsidR="00C12CC1" w:rsidRPr="00551CBC" w:rsidRDefault="00C12CC1" w:rsidP="00352E43">
            <w:pPr>
              <w:jc w:val="center"/>
              <w:rPr>
                <w:rFonts w:ascii="Arial" w:hAnsi="Arial" w:cs="Arial"/>
                <w:sz w:val="18"/>
                <w:szCs w:val="18"/>
              </w:rPr>
            </w:pPr>
            <w:r w:rsidRPr="00551CBC">
              <w:rPr>
                <w:rFonts w:ascii="Arial" w:hAnsi="Arial" w:cs="Arial"/>
                <w:sz w:val="18"/>
                <w:szCs w:val="18"/>
              </w:rPr>
              <w:t>42</w:t>
            </w:r>
          </w:p>
        </w:tc>
        <w:tc>
          <w:tcPr>
            <w:tcW w:w="1178" w:type="pct"/>
            <w:shd w:val="clear" w:color="auto" w:fill="FFFFFF" w:themeFill="background1"/>
            <w:vAlign w:val="center"/>
          </w:tcPr>
          <w:p w14:paraId="201DD0C3" w14:textId="77777777" w:rsidR="00C12CC1" w:rsidRPr="00551CBC" w:rsidRDefault="006C087E" w:rsidP="003A3082">
            <w:pPr>
              <w:spacing w:line="288" w:lineRule="auto"/>
              <w:jc w:val="center"/>
              <w:rPr>
                <w:rFonts w:ascii="Arial" w:hAnsi="Arial" w:cs="Arial"/>
                <w:sz w:val="18"/>
                <w:szCs w:val="18"/>
              </w:rPr>
            </w:pPr>
            <w:r w:rsidRPr="00551CBC">
              <w:rPr>
                <w:rFonts w:ascii="Arial" w:hAnsi="Arial" w:cs="Arial"/>
                <w:sz w:val="18"/>
                <w:szCs w:val="18"/>
              </w:rPr>
              <w:t>36</w:t>
            </w:r>
          </w:p>
        </w:tc>
        <w:tc>
          <w:tcPr>
            <w:tcW w:w="1249" w:type="pct"/>
            <w:shd w:val="clear" w:color="auto" w:fill="FFFFFF" w:themeFill="background1"/>
            <w:vAlign w:val="center"/>
          </w:tcPr>
          <w:p w14:paraId="32DE810A" w14:textId="3ABC9F69" w:rsidR="00C12CC1" w:rsidRPr="00551CBC" w:rsidRDefault="002D3CC8" w:rsidP="00352E43">
            <w:pPr>
              <w:jc w:val="center"/>
              <w:rPr>
                <w:rFonts w:ascii="Arial" w:hAnsi="Arial" w:cs="Arial"/>
                <w:sz w:val="18"/>
                <w:szCs w:val="18"/>
              </w:rPr>
            </w:pPr>
            <w:r w:rsidRPr="00551CBC">
              <w:rPr>
                <w:rFonts w:ascii="Arial" w:hAnsi="Arial" w:cs="Arial"/>
                <w:sz w:val="18"/>
                <w:szCs w:val="18"/>
              </w:rPr>
              <w:t>3.005</w:t>
            </w:r>
            <w:r w:rsidR="00C12CC1" w:rsidRPr="00551CBC">
              <w:rPr>
                <w:rFonts w:ascii="Arial" w:hAnsi="Arial" w:cs="Arial"/>
                <w:sz w:val="18"/>
                <w:szCs w:val="18"/>
              </w:rPr>
              <w:t xml:space="preserve"> – </w:t>
            </w:r>
            <w:r w:rsidRPr="00551CBC">
              <w:rPr>
                <w:rFonts w:ascii="Arial" w:hAnsi="Arial" w:cs="Arial"/>
                <w:sz w:val="18"/>
                <w:szCs w:val="18"/>
              </w:rPr>
              <w:t>3.065</w:t>
            </w:r>
          </w:p>
        </w:tc>
      </w:tr>
      <w:tr w:rsidR="00C12CC1" w:rsidRPr="00551CBC" w14:paraId="56771219" w14:textId="77777777" w:rsidTr="00B61107">
        <w:trPr>
          <w:trHeight w:val="397"/>
          <w:jc w:val="center"/>
        </w:trPr>
        <w:tc>
          <w:tcPr>
            <w:tcW w:w="1250" w:type="pct"/>
            <w:shd w:val="clear" w:color="auto" w:fill="FFFFFF" w:themeFill="background1"/>
            <w:vAlign w:val="center"/>
          </w:tcPr>
          <w:p w14:paraId="010F0496" w14:textId="77777777" w:rsidR="00C12CC1" w:rsidRPr="00551CBC" w:rsidRDefault="00C12CC1" w:rsidP="00B96A93">
            <w:pPr>
              <w:jc w:val="center"/>
              <w:rPr>
                <w:rFonts w:ascii="Arial" w:hAnsi="Arial" w:cs="Arial"/>
                <w:b/>
                <w:bCs/>
                <w:color w:val="000000"/>
                <w:sz w:val="18"/>
                <w:szCs w:val="18"/>
              </w:rPr>
            </w:pPr>
            <w:r w:rsidRPr="00551CBC">
              <w:rPr>
                <w:rFonts w:ascii="Arial" w:hAnsi="Arial" w:cs="Arial"/>
                <w:b/>
                <w:bCs/>
                <w:color w:val="000000"/>
                <w:sz w:val="18"/>
                <w:szCs w:val="18"/>
              </w:rPr>
              <w:t>II</w:t>
            </w:r>
          </w:p>
        </w:tc>
        <w:tc>
          <w:tcPr>
            <w:tcW w:w="1323" w:type="pct"/>
            <w:shd w:val="clear" w:color="auto" w:fill="FFFFFF" w:themeFill="background1"/>
            <w:vAlign w:val="center"/>
          </w:tcPr>
          <w:p w14:paraId="382FADF5" w14:textId="19D78D64" w:rsidR="00C12CC1" w:rsidRPr="00551CBC" w:rsidRDefault="00C12CC1" w:rsidP="005D28A7">
            <w:pPr>
              <w:jc w:val="center"/>
              <w:rPr>
                <w:rFonts w:ascii="Arial" w:hAnsi="Arial" w:cs="Arial"/>
                <w:sz w:val="18"/>
                <w:szCs w:val="18"/>
              </w:rPr>
            </w:pPr>
            <w:r w:rsidRPr="00551CBC">
              <w:rPr>
                <w:rFonts w:ascii="Arial" w:hAnsi="Arial" w:cs="Arial"/>
                <w:sz w:val="18"/>
                <w:szCs w:val="18"/>
              </w:rPr>
              <w:t>26</w:t>
            </w:r>
          </w:p>
        </w:tc>
        <w:tc>
          <w:tcPr>
            <w:tcW w:w="1178" w:type="pct"/>
            <w:shd w:val="clear" w:color="auto" w:fill="FFFFFF" w:themeFill="background1"/>
            <w:vAlign w:val="center"/>
          </w:tcPr>
          <w:p w14:paraId="18316414" w14:textId="7D57F1F1" w:rsidR="00C12CC1" w:rsidRPr="00551CBC" w:rsidRDefault="006C087E" w:rsidP="003A3082">
            <w:pPr>
              <w:spacing w:line="288" w:lineRule="auto"/>
              <w:jc w:val="center"/>
              <w:rPr>
                <w:rFonts w:ascii="Arial" w:hAnsi="Arial" w:cs="Arial"/>
                <w:sz w:val="18"/>
                <w:szCs w:val="18"/>
              </w:rPr>
            </w:pPr>
            <w:r w:rsidRPr="00551CBC">
              <w:rPr>
                <w:rFonts w:ascii="Arial" w:hAnsi="Arial" w:cs="Arial"/>
                <w:sz w:val="18"/>
                <w:szCs w:val="18"/>
              </w:rPr>
              <w:t>2</w:t>
            </w:r>
            <w:r w:rsidR="002D3CC8" w:rsidRPr="00551CBC">
              <w:rPr>
                <w:rFonts w:ascii="Arial" w:hAnsi="Arial" w:cs="Arial"/>
                <w:sz w:val="18"/>
                <w:szCs w:val="18"/>
              </w:rPr>
              <w:t>2</w:t>
            </w:r>
          </w:p>
        </w:tc>
        <w:tc>
          <w:tcPr>
            <w:tcW w:w="1249" w:type="pct"/>
            <w:shd w:val="clear" w:color="auto" w:fill="FFFFFF" w:themeFill="background1"/>
            <w:vAlign w:val="center"/>
          </w:tcPr>
          <w:p w14:paraId="39D90A90" w14:textId="31E9A8BB" w:rsidR="00C12CC1" w:rsidRPr="00551CBC" w:rsidRDefault="002D3CC8" w:rsidP="00352E43">
            <w:pPr>
              <w:jc w:val="center"/>
              <w:rPr>
                <w:rFonts w:ascii="Arial" w:hAnsi="Arial" w:cs="Arial"/>
                <w:sz w:val="18"/>
                <w:szCs w:val="18"/>
              </w:rPr>
            </w:pPr>
            <w:r w:rsidRPr="00551CBC">
              <w:rPr>
                <w:rFonts w:ascii="Arial" w:hAnsi="Arial" w:cs="Arial"/>
                <w:sz w:val="18"/>
                <w:szCs w:val="18"/>
              </w:rPr>
              <w:t>3.065 – 3.985</w:t>
            </w:r>
          </w:p>
        </w:tc>
      </w:tr>
      <w:tr w:rsidR="00C12CC1" w:rsidRPr="00551CBC" w14:paraId="155758AE" w14:textId="77777777" w:rsidTr="00B61107">
        <w:trPr>
          <w:trHeight w:val="397"/>
          <w:jc w:val="center"/>
        </w:trPr>
        <w:tc>
          <w:tcPr>
            <w:tcW w:w="1250" w:type="pct"/>
            <w:shd w:val="clear" w:color="auto" w:fill="FFFFFF" w:themeFill="background1"/>
            <w:vAlign w:val="center"/>
          </w:tcPr>
          <w:p w14:paraId="30FE367B" w14:textId="77777777" w:rsidR="00C12CC1" w:rsidRPr="00551CBC" w:rsidRDefault="00C12CC1" w:rsidP="00B96A93">
            <w:pPr>
              <w:jc w:val="center"/>
              <w:rPr>
                <w:rFonts w:ascii="Arial" w:hAnsi="Arial" w:cs="Arial"/>
                <w:b/>
                <w:bCs/>
                <w:color w:val="000000"/>
                <w:sz w:val="18"/>
                <w:szCs w:val="18"/>
              </w:rPr>
            </w:pPr>
            <w:r w:rsidRPr="00551CBC">
              <w:rPr>
                <w:rFonts w:ascii="Arial" w:hAnsi="Arial" w:cs="Arial"/>
                <w:b/>
                <w:bCs/>
                <w:color w:val="000000"/>
                <w:sz w:val="18"/>
                <w:szCs w:val="18"/>
              </w:rPr>
              <w:t>III</w:t>
            </w:r>
          </w:p>
        </w:tc>
        <w:tc>
          <w:tcPr>
            <w:tcW w:w="1323" w:type="pct"/>
            <w:shd w:val="clear" w:color="auto" w:fill="FFFFFF" w:themeFill="background1"/>
            <w:vAlign w:val="center"/>
          </w:tcPr>
          <w:p w14:paraId="237CC7A7" w14:textId="6BFAE346" w:rsidR="00C12CC1" w:rsidRPr="00551CBC" w:rsidRDefault="00197BA4" w:rsidP="00352E43">
            <w:pPr>
              <w:jc w:val="center"/>
              <w:rPr>
                <w:rFonts w:ascii="Arial" w:hAnsi="Arial" w:cs="Arial"/>
                <w:sz w:val="18"/>
                <w:szCs w:val="18"/>
              </w:rPr>
            </w:pPr>
            <w:r w:rsidRPr="00551CBC">
              <w:rPr>
                <w:rFonts w:ascii="Arial" w:hAnsi="Arial" w:cs="Arial"/>
                <w:sz w:val="18"/>
                <w:szCs w:val="18"/>
              </w:rPr>
              <w:t>17 ½ x 21 1/2</w:t>
            </w:r>
          </w:p>
        </w:tc>
        <w:tc>
          <w:tcPr>
            <w:tcW w:w="1178" w:type="pct"/>
            <w:shd w:val="clear" w:color="auto" w:fill="FFFFFF" w:themeFill="background1"/>
            <w:vAlign w:val="center"/>
          </w:tcPr>
          <w:p w14:paraId="050429A3" w14:textId="12EDF05D" w:rsidR="00C12CC1" w:rsidRPr="00551CBC" w:rsidRDefault="002D3CC8" w:rsidP="003A3082">
            <w:pPr>
              <w:spacing w:line="288" w:lineRule="auto"/>
              <w:jc w:val="center"/>
              <w:rPr>
                <w:rFonts w:ascii="Arial" w:hAnsi="Arial" w:cs="Arial"/>
                <w:sz w:val="18"/>
                <w:szCs w:val="18"/>
              </w:rPr>
            </w:pPr>
            <w:r w:rsidRPr="00551CBC">
              <w:rPr>
                <w:rFonts w:ascii="Arial" w:hAnsi="Arial" w:cs="Arial"/>
                <w:sz w:val="18"/>
                <w:szCs w:val="18"/>
              </w:rPr>
              <w:t>18</w:t>
            </w:r>
          </w:p>
        </w:tc>
        <w:tc>
          <w:tcPr>
            <w:tcW w:w="1249" w:type="pct"/>
            <w:shd w:val="clear" w:color="auto" w:fill="FFFFFF" w:themeFill="background1"/>
            <w:vAlign w:val="center"/>
          </w:tcPr>
          <w:p w14:paraId="0BBE0F23" w14:textId="0175A64E" w:rsidR="00C12CC1" w:rsidRPr="00551CBC" w:rsidRDefault="002D3CC8" w:rsidP="00352E43">
            <w:pPr>
              <w:jc w:val="center"/>
              <w:rPr>
                <w:rFonts w:ascii="Arial" w:hAnsi="Arial" w:cs="Arial"/>
                <w:sz w:val="18"/>
                <w:szCs w:val="18"/>
              </w:rPr>
            </w:pPr>
            <w:r w:rsidRPr="00551CBC">
              <w:rPr>
                <w:rFonts w:ascii="Arial" w:hAnsi="Arial" w:cs="Arial"/>
                <w:sz w:val="18"/>
                <w:szCs w:val="18"/>
              </w:rPr>
              <w:t>3.985 – 4.694</w:t>
            </w:r>
          </w:p>
        </w:tc>
      </w:tr>
      <w:tr w:rsidR="00C12CC1" w:rsidRPr="00551CBC" w14:paraId="1C223EE9" w14:textId="77777777" w:rsidTr="00B61107">
        <w:trPr>
          <w:trHeight w:val="397"/>
          <w:jc w:val="center"/>
        </w:trPr>
        <w:tc>
          <w:tcPr>
            <w:tcW w:w="1250" w:type="pct"/>
            <w:shd w:val="clear" w:color="auto" w:fill="FFFFFF" w:themeFill="background1"/>
            <w:vAlign w:val="center"/>
          </w:tcPr>
          <w:p w14:paraId="177F603D" w14:textId="08ED8917" w:rsidR="00C12CC1" w:rsidRPr="00551CBC" w:rsidRDefault="002D3CC8" w:rsidP="00CE063A">
            <w:pPr>
              <w:jc w:val="center"/>
              <w:rPr>
                <w:rFonts w:ascii="Arial" w:hAnsi="Arial" w:cs="Arial"/>
                <w:b/>
                <w:bCs/>
                <w:color w:val="000000"/>
                <w:sz w:val="18"/>
                <w:szCs w:val="18"/>
              </w:rPr>
            </w:pPr>
            <w:r w:rsidRPr="00551CBC">
              <w:rPr>
                <w:rFonts w:ascii="Arial" w:hAnsi="Arial" w:cs="Arial"/>
                <w:b/>
                <w:bCs/>
                <w:color w:val="000000"/>
                <w:sz w:val="18"/>
                <w:szCs w:val="18"/>
              </w:rPr>
              <w:t>I</w:t>
            </w:r>
            <w:r w:rsidR="00C12CC1" w:rsidRPr="00551CBC">
              <w:rPr>
                <w:rFonts w:ascii="Arial" w:hAnsi="Arial" w:cs="Arial"/>
                <w:b/>
                <w:bCs/>
                <w:color w:val="000000"/>
                <w:sz w:val="18"/>
                <w:szCs w:val="18"/>
              </w:rPr>
              <w:t>V</w:t>
            </w:r>
          </w:p>
        </w:tc>
        <w:tc>
          <w:tcPr>
            <w:tcW w:w="1323" w:type="pct"/>
            <w:shd w:val="clear" w:color="auto" w:fill="FFFFFF" w:themeFill="background1"/>
            <w:vAlign w:val="center"/>
          </w:tcPr>
          <w:p w14:paraId="0C9BCB45" w14:textId="2FDD1FAE" w:rsidR="00C12CC1" w:rsidRPr="00551CBC" w:rsidRDefault="00C12CC1" w:rsidP="005D28A7">
            <w:pPr>
              <w:jc w:val="center"/>
              <w:rPr>
                <w:rFonts w:ascii="Arial" w:hAnsi="Arial" w:cs="Arial"/>
                <w:sz w:val="18"/>
                <w:szCs w:val="18"/>
              </w:rPr>
            </w:pPr>
            <w:r w:rsidRPr="00551CBC">
              <w:rPr>
                <w:rFonts w:ascii="Arial" w:hAnsi="Arial" w:cs="Arial"/>
                <w:sz w:val="18"/>
                <w:szCs w:val="18"/>
              </w:rPr>
              <w:t>16</w:t>
            </w:r>
            <w:r w:rsidR="005D28A7" w:rsidRPr="00551CBC">
              <w:rPr>
                <w:rFonts w:ascii="Arial" w:hAnsi="Arial" w:cs="Arial"/>
                <w:sz w:val="18"/>
                <w:szCs w:val="18"/>
              </w:rPr>
              <w:t xml:space="preserve"> 1/2 </w:t>
            </w:r>
            <w:r w:rsidRPr="00551CBC">
              <w:rPr>
                <w:rFonts w:ascii="Arial" w:hAnsi="Arial" w:cs="Arial"/>
                <w:sz w:val="18"/>
                <w:szCs w:val="18"/>
              </w:rPr>
              <w:t xml:space="preserve">x </w:t>
            </w:r>
            <w:r w:rsidR="002D3CC8" w:rsidRPr="00551CBC">
              <w:rPr>
                <w:rFonts w:ascii="Arial" w:hAnsi="Arial" w:cs="Arial"/>
                <w:sz w:val="18"/>
                <w:szCs w:val="18"/>
              </w:rPr>
              <w:t>19</w:t>
            </w:r>
          </w:p>
        </w:tc>
        <w:tc>
          <w:tcPr>
            <w:tcW w:w="1178" w:type="pct"/>
            <w:shd w:val="clear" w:color="auto" w:fill="FFFFFF" w:themeFill="background1"/>
            <w:vAlign w:val="center"/>
          </w:tcPr>
          <w:p w14:paraId="4FD1D801" w14:textId="77777777" w:rsidR="00C12CC1" w:rsidRPr="00551CBC" w:rsidRDefault="006C087E" w:rsidP="003A3082">
            <w:pPr>
              <w:spacing w:line="288" w:lineRule="auto"/>
              <w:jc w:val="center"/>
              <w:rPr>
                <w:rFonts w:ascii="Arial" w:hAnsi="Arial" w:cs="Arial"/>
                <w:sz w:val="18"/>
                <w:szCs w:val="18"/>
              </w:rPr>
            </w:pPr>
            <w:r w:rsidRPr="00551CBC">
              <w:rPr>
                <w:rFonts w:ascii="Arial" w:hAnsi="Arial" w:cs="Arial"/>
                <w:sz w:val="18"/>
                <w:szCs w:val="18"/>
              </w:rPr>
              <w:t>16</w:t>
            </w:r>
          </w:p>
        </w:tc>
        <w:tc>
          <w:tcPr>
            <w:tcW w:w="1249" w:type="pct"/>
            <w:shd w:val="clear" w:color="auto" w:fill="FFFFFF" w:themeFill="background1"/>
            <w:vAlign w:val="center"/>
          </w:tcPr>
          <w:p w14:paraId="40587235" w14:textId="5115184C" w:rsidR="00C12CC1" w:rsidRPr="00551CBC" w:rsidRDefault="00C12CC1" w:rsidP="00352E43">
            <w:pPr>
              <w:jc w:val="center"/>
              <w:rPr>
                <w:rFonts w:ascii="Arial" w:hAnsi="Arial" w:cs="Arial"/>
                <w:sz w:val="18"/>
                <w:szCs w:val="18"/>
              </w:rPr>
            </w:pPr>
            <w:r w:rsidRPr="00551CBC">
              <w:rPr>
                <w:rFonts w:ascii="Arial" w:hAnsi="Arial" w:cs="Arial"/>
                <w:sz w:val="18"/>
                <w:szCs w:val="18"/>
              </w:rPr>
              <w:t>4.</w:t>
            </w:r>
            <w:r w:rsidR="002D3CC8" w:rsidRPr="00551CBC">
              <w:rPr>
                <w:rFonts w:ascii="Arial" w:hAnsi="Arial" w:cs="Arial"/>
                <w:sz w:val="18"/>
                <w:szCs w:val="18"/>
              </w:rPr>
              <w:t>694 – 4.910</w:t>
            </w:r>
          </w:p>
        </w:tc>
      </w:tr>
      <w:tr w:rsidR="00C12CC1" w:rsidRPr="00551CBC" w14:paraId="42A8F8F8" w14:textId="77777777" w:rsidTr="00B61107">
        <w:trPr>
          <w:trHeight w:val="397"/>
          <w:jc w:val="center"/>
        </w:trPr>
        <w:tc>
          <w:tcPr>
            <w:tcW w:w="1250" w:type="pct"/>
            <w:shd w:val="clear" w:color="auto" w:fill="FFFFFF" w:themeFill="background1"/>
            <w:vAlign w:val="center"/>
          </w:tcPr>
          <w:p w14:paraId="68D43A72" w14:textId="3151FD64" w:rsidR="00C12CC1" w:rsidRPr="00551CBC" w:rsidRDefault="00C12CC1" w:rsidP="00CE063A">
            <w:pPr>
              <w:jc w:val="center"/>
              <w:rPr>
                <w:rFonts w:ascii="Arial" w:hAnsi="Arial" w:cs="Arial"/>
                <w:b/>
                <w:bCs/>
                <w:color w:val="000000"/>
                <w:sz w:val="18"/>
                <w:szCs w:val="18"/>
              </w:rPr>
            </w:pPr>
            <w:r w:rsidRPr="00551CBC">
              <w:rPr>
                <w:rFonts w:ascii="Arial" w:hAnsi="Arial" w:cs="Arial"/>
                <w:b/>
                <w:bCs/>
                <w:color w:val="000000"/>
                <w:sz w:val="18"/>
                <w:szCs w:val="18"/>
              </w:rPr>
              <w:t>V</w:t>
            </w:r>
          </w:p>
        </w:tc>
        <w:tc>
          <w:tcPr>
            <w:tcW w:w="1323" w:type="pct"/>
            <w:shd w:val="clear" w:color="auto" w:fill="FFFFFF" w:themeFill="background1"/>
            <w:vAlign w:val="center"/>
          </w:tcPr>
          <w:p w14:paraId="30D32465" w14:textId="3172C0BE" w:rsidR="00C12CC1" w:rsidRPr="00551CBC" w:rsidRDefault="005D28A7" w:rsidP="005D28A7">
            <w:pPr>
              <w:jc w:val="center"/>
              <w:rPr>
                <w:rFonts w:ascii="Arial" w:hAnsi="Arial" w:cs="Arial"/>
                <w:sz w:val="18"/>
                <w:szCs w:val="18"/>
              </w:rPr>
            </w:pPr>
            <w:r w:rsidRPr="00551CBC">
              <w:rPr>
                <w:rFonts w:ascii="Arial" w:hAnsi="Arial" w:cs="Arial"/>
                <w:sz w:val="18"/>
                <w:szCs w:val="18"/>
              </w:rPr>
              <w:t>14 3/4</w:t>
            </w:r>
            <w:r w:rsidR="00C12CC1" w:rsidRPr="00551CBC">
              <w:rPr>
                <w:rFonts w:ascii="Arial" w:hAnsi="Arial" w:cs="Arial"/>
                <w:sz w:val="18"/>
                <w:szCs w:val="18"/>
              </w:rPr>
              <w:t xml:space="preserve"> x 17</w:t>
            </w:r>
          </w:p>
        </w:tc>
        <w:tc>
          <w:tcPr>
            <w:tcW w:w="1178" w:type="pct"/>
            <w:shd w:val="clear" w:color="auto" w:fill="FFFFFF" w:themeFill="background1"/>
            <w:vAlign w:val="center"/>
          </w:tcPr>
          <w:p w14:paraId="2F280FA2" w14:textId="1A590394" w:rsidR="00C12CC1" w:rsidRPr="00551CBC" w:rsidRDefault="002D3CC8" w:rsidP="003A3082">
            <w:pPr>
              <w:spacing w:line="288" w:lineRule="auto"/>
              <w:jc w:val="center"/>
              <w:rPr>
                <w:rFonts w:ascii="Arial" w:hAnsi="Arial" w:cs="Arial"/>
                <w:sz w:val="18"/>
                <w:szCs w:val="18"/>
              </w:rPr>
            </w:pPr>
            <w:r w:rsidRPr="00551CBC">
              <w:rPr>
                <w:rFonts w:ascii="Arial" w:hAnsi="Arial" w:cs="Arial"/>
                <w:sz w:val="18"/>
                <w:szCs w:val="18"/>
              </w:rPr>
              <w:t>13 3/8</w:t>
            </w:r>
          </w:p>
        </w:tc>
        <w:tc>
          <w:tcPr>
            <w:tcW w:w="1249" w:type="pct"/>
            <w:shd w:val="clear" w:color="auto" w:fill="FFFFFF" w:themeFill="background1"/>
            <w:vAlign w:val="center"/>
          </w:tcPr>
          <w:p w14:paraId="2EEC84A2" w14:textId="63EB1456" w:rsidR="00C12CC1" w:rsidRPr="00551CBC" w:rsidRDefault="002D3CC8" w:rsidP="00352E43">
            <w:pPr>
              <w:jc w:val="center"/>
              <w:rPr>
                <w:rFonts w:ascii="Arial" w:hAnsi="Arial" w:cs="Arial"/>
                <w:sz w:val="18"/>
                <w:szCs w:val="18"/>
              </w:rPr>
            </w:pPr>
            <w:r w:rsidRPr="00551CBC">
              <w:rPr>
                <w:rFonts w:ascii="Arial" w:hAnsi="Arial" w:cs="Arial"/>
                <w:sz w:val="18"/>
                <w:szCs w:val="18"/>
              </w:rPr>
              <w:t>4.910 – 5.097</w:t>
            </w:r>
          </w:p>
        </w:tc>
      </w:tr>
      <w:tr w:rsidR="00C12CC1" w:rsidRPr="00551CBC" w14:paraId="1C97657D" w14:textId="77777777" w:rsidTr="00B61107">
        <w:trPr>
          <w:trHeight w:val="397"/>
          <w:jc w:val="center"/>
        </w:trPr>
        <w:tc>
          <w:tcPr>
            <w:tcW w:w="1250" w:type="pct"/>
            <w:shd w:val="clear" w:color="auto" w:fill="FFFFFF" w:themeFill="background1"/>
            <w:vAlign w:val="center"/>
          </w:tcPr>
          <w:p w14:paraId="67640BD2" w14:textId="4C7823B3" w:rsidR="00C12CC1" w:rsidRPr="00551CBC" w:rsidRDefault="00C12CC1" w:rsidP="00CE063A">
            <w:pPr>
              <w:jc w:val="center"/>
              <w:rPr>
                <w:rFonts w:ascii="Arial" w:hAnsi="Arial" w:cs="Arial"/>
                <w:b/>
                <w:bCs/>
                <w:color w:val="000000"/>
                <w:sz w:val="18"/>
                <w:szCs w:val="18"/>
              </w:rPr>
            </w:pPr>
            <w:r w:rsidRPr="00551CBC">
              <w:rPr>
                <w:rFonts w:ascii="Arial" w:hAnsi="Arial" w:cs="Arial"/>
                <w:b/>
                <w:bCs/>
                <w:color w:val="000000"/>
                <w:sz w:val="18"/>
                <w:szCs w:val="18"/>
              </w:rPr>
              <w:t>VI</w:t>
            </w:r>
          </w:p>
        </w:tc>
        <w:tc>
          <w:tcPr>
            <w:tcW w:w="1323" w:type="pct"/>
            <w:shd w:val="clear" w:color="auto" w:fill="FFFFFF" w:themeFill="background1"/>
            <w:vAlign w:val="center"/>
          </w:tcPr>
          <w:p w14:paraId="04266D4E" w14:textId="77777777" w:rsidR="00C12CC1" w:rsidRPr="00551CBC" w:rsidRDefault="005D28A7" w:rsidP="005D28A7">
            <w:pPr>
              <w:jc w:val="center"/>
              <w:rPr>
                <w:rFonts w:ascii="Arial" w:hAnsi="Arial" w:cs="Arial"/>
                <w:sz w:val="18"/>
                <w:szCs w:val="18"/>
              </w:rPr>
            </w:pPr>
            <w:r w:rsidRPr="00551CBC">
              <w:rPr>
                <w:rFonts w:ascii="Arial" w:hAnsi="Arial" w:cs="Arial"/>
                <w:sz w:val="18"/>
                <w:szCs w:val="18"/>
              </w:rPr>
              <w:t xml:space="preserve">12 1/4 </w:t>
            </w:r>
            <w:r w:rsidR="00C12CC1" w:rsidRPr="00551CBC">
              <w:rPr>
                <w:rFonts w:ascii="Arial" w:hAnsi="Arial" w:cs="Arial"/>
                <w:sz w:val="18"/>
                <w:szCs w:val="18"/>
              </w:rPr>
              <w:t>x 14</w:t>
            </w:r>
            <w:r w:rsidRPr="00551CBC">
              <w:rPr>
                <w:rFonts w:ascii="Arial" w:hAnsi="Arial" w:cs="Arial"/>
                <w:sz w:val="18"/>
                <w:szCs w:val="18"/>
              </w:rPr>
              <w:t xml:space="preserve"> 3/4</w:t>
            </w:r>
          </w:p>
        </w:tc>
        <w:tc>
          <w:tcPr>
            <w:tcW w:w="1178" w:type="pct"/>
            <w:shd w:val="clear" w:color="auto" w:fill="FFFFFF" w:themeFill="background1"/>
            <w:vAlign w:val="center"/>
          </w:tcPr>
          <w:p w14:paraId="513C0008" w14:textId="77777777" w:rsidR="00C12CC1" w:rsidRPr="00551CBC" w:rsidRDefault="006C087E" w:rsidP="003B6E46">
            <w:pPr>
              <w:spacing w:line="288" w:lineRule="auto"/>
              <w:jc w:val="center"/>
              <w:rPr>
                <w:rFonts w:ascii="Arial" w:hAnsi="Arial" w:cs="Arial"/>
                <w:sz w:val="18"/>
                <w:szCs w:val="18"/>
              </w:rPr>
            </w:pPr>
            <w:r w:rsidRPr="00551CBC">
              <w:rPr>
                <w:rFonts w:ascii="Arial" w:hAnsi="Arial" w:cs="Arial"/>
                <w:sz w:val="18"/>
                <w:szCs w:val="18"/>
              </w:rPr>
              <w:t>11</w:t>
            </w:r>
            <w:r w:rsidR="003B6E46" w:rsidRPr="00551CBC">
              <w:rPr>
                <w:rFonts w:ascii="Arial" w:hAnsi="Arial" w:cs="Arial"/>
                <w:sz w:val="18"/>
                <w:szCs w:val="18"/>
              </w:rPr>
              <w:t xml:space="preserve"> 7/8</w:t>
            </w:r>
          </w:p>
        </w:tc>
        <w:tc>
          <w:tcPr>
            <w:tcW w:w="1249" w:type="pct"/>
            <w:shd w:val="clear" w:color="auto" w:fill="FFFFFF" w:themeFill="background1"/>
            <w:vAlign w:val="center"/>
          </w:tcPr>
          <w:p w14:paraId="05DA23AD" w14:textId="37FE588E" w:rsidR="00C12CC1" w:rsidRPr="00551CBC" w:rsidRDefault="002D3CC8" w:rsidP="00352E43">
            <w:pPr>
              <w:jc w:val="center"/>
              <w:rPr>
                <w:rFonts w:ascii="Arial" w:hAnsi="Arial" w:cs="Arial"/>
                <w:sz w:val="18"/>
                <w:szCs w:val="18"/>
              </w:rPr>
            </w:pPr>
            <w:r w:rsidRPr="00551CBC">
              <w:rPr>
                <w:rFonts w:ascii="Arial" w:hAnsi="Arial" w:cs="Arial"/>
                <w:sz w:val="18"/>
                <w:szCs w:val="18"/>
              </w:rPr>
              <w:t>5.097 – 5.293</w:t>
            </w:r>
          </w:p>
        </w:tc>
      </w:tr>
      <w:tr w:rsidR="00C12CC1" w:rsidRPr="00551CBC" w14:paraId="370EFA18" w14:textId="77777777" w:rsidTr="00B61107">
        <w:trPr>
          <w:trHeight w:val="397"/>
          <w:jc w:val="center"/>
        </w:trPr>
        <w:tc>
          <w:tcPr>
            <w:tcW w:w="1250" w:type="pct"/>
            <w:shd w:val="clear" w:color="auto" w:fill="FFFFFF" w:themeFill="background1"/>
            <w:vAlign w:val="center"/>
          </w:tcPr>
          <w:p w14:paraId="771D2461" w14:textId="339800D9" w:rsidR="00C12CC1" w:rsidRPr="00551CBC" w:rsidRDefault="00C12CC1" w:rsidP="00CE063A">
            <w:pPr>
              <w:jc w:val="center"/>
              <w:rPr>
                <w:rFonts w:ascii="Arial" w:hAnsi="Arial" w:cs="Arial"/>
                <w:b/>
                <w:bCs/>
                <w:color w:val="000000"/>
                <w:sz w:val="18"/>
                <w:szCs w:val="18"/>
              </w:rPr>
            </w:pPr>
            <w:r w:rsidRPr="00551CBC">
              <w:rPr>
                <w:rFonts w:ascii="Arial" w:hAnsi="Arial" w:cs="Arial"/>
                <w:b/>
                <w:bCs/>
                <w:color w:val="000000"/>
                <w:sz w:val="18"/>
                <w:szCs w:val="18"/>
              </w:rPr>
              <w:t>VII</w:t>
            </w:r>
          </w:p>
        </w:tc>
        <w:tc>
          <w:tcPr>
            <w:tcW w:w="1323" w:type="pct"/>
            <w:shd w:val="clear" w:color="auto" w:fill="FFFFFF" w:themeFill="background1"/>
            <w:vAlign w:val="center"/>
          </w:tcPr>
          <w:p w14:paraId="34099161" w14:textId="77777777" w:rsidR="00C12CC1" w:rsidRPr="00551CBC" w:rsidRDefault="00C12CC1" w:rsidP="005D28A7">
            <w:pPr>
              <w:jc w:val="center"/>
              <w:rPr>
                <w:rFonts w:ascii="Arial" w:hAnsi="Arial" w:cs="Arial"/>
                <w:sz w:val="18"/>
                <w:szCs w:val="18"/>
              </w:rPr>
            </w:pPr>
            <w:r w:rsidRPr="00551CBC">
              <w:rPr>
                <w:rFonts w:ascii="Arial" w:hAnsi="Arial" w:cs="Arial"/>
                <w:sz w:val="18"/>
                <w:szCs w:val="18"/>
              </w:rPr>
              <w:t>10</w:t>
            </w:r>
            <w:r w:rsidR="005D28A7" w:rsidRPr="00551CBC">
              <w:rPr>
                <w:rFonts w:ascii="Arial" w:hAnsi="Arial" w:cs="Arial"/>
                <w:sz w:val="18"/>
                <w:szCs w:val="18"/>
              </w:rPr>
              <w:t xml:space="preserve"> 5/8</w:t>
            </w:r>
            <w:r w:rsidRPr="00551CBC">
              <w:rPr>
                <w:rFonts w:ascii="Arial" w:hAnsi="Arial" w:cs="Arial"/>
                <w:sz w:val="18"/>
                <w:szCs w:val="18"/>
              </w:rPr>
              <w:t xml:space="preserve"> x 12</w:t>
            </w:r>
            <w:r w:rsidR="005D28A7" w:rsidRPr="00551CBC">
              <w:rPr>
                <w:rFonts w:ascii="Arial" w:hAnsi="Arial" w:cs="Arial"/>
                <w:sz w:val="18"/>
                <w:szCs w:val="18"/>
              </w:rPr>
              <w:t xml:space="preserve"> 1/4</w:t>
            </w:r>
          </w:p>
        </w:tc>
        <w:tc>
          <w:tcPr>
            <w:tcW w:w="1178" w:type="pct"/>
            <w:shd w:val="clear" w:color="auto" w:fill="FFFFFF" w:themeFill="background1"/>
            <w:vAlign w:val="center"/>
          </w:tcPr>
          <w:p w14:paraId="6E1AFEB1" w14:textId="77777777" w:rsidR="00C12CC1" w:rsidRPr="00551CBC" w:rsidRDefault="006C087E" w:rsidP="003B6E46">
            <w:pPr>
              <w:spacing w:line="288" w:lineRule="auto"/>
              <w:jc w:val="center"/>
              <w:rPr>
                <w:rFonts w:ascii="Arial" w:hAnsi="Arial" w:cs="Arial"/>
                <w:sz w:val="18"/>
                <w:szCs w:val="18"/>
              </w:rPr>
            </w:pPr>
            <w:r w:rsidRPr="00551CBC">
              <w:rPr>
                <w:rFonts w:ascii="Arial" w:hAnsi="Arial" w:cs="Arial"/>
                <w:sz w:val="18"/>
                <w:szCs w:val="18"/>
              </w:rPr>
              <w:t>9</w:t>
            </w:r>
            <w:r w:rsidR="003B6E46" w:rsidRPr="00551CBC">
              <w:rPr>
                <w:rFonts w:ascii="Arial" w:hAnsi="Arial" w:cs="Arial"/>
                <w:sz w:val="18"/>
                <w:szCs w:val="18"/>
              </w:rPr>
              <w:t xml:space="preserve"> 7/8</w:t>
            </w:r>
          </w:p>
        </w:tc>
        <w:tc>
          <w:tcPr>
            <w:tcW w:w="1249" w:type="pct"/>
            <w:shd w:val="clear" w:color="auto" w:fill="FFFFFF" w:themeFill="background1"/>
            <w:vAlign w:val="center"/>
          </w:tcPr>
          <w:p w14:paraId="1CA9BEF2" w14:textId="72215051" w:rsidR="00C12CC1" w:rsidRPr="00551CBC" w:rsidRDefault="002D3CC8" w:rsidP="00352E43">
            <w:pPr>
              <w:jc w:val="center"/>
              <w:rPr>
                <w:rFonts w:ascii="Arial" w:hAnsi="Arial" w:cs="Arial"/>
                <w:sz w:val="18"/>
                <w:szCs w:val="18"/>
              </w:rPr>
            </w:pPr>
            <w:r w:rsidRPr="00551CBC">
              <w:rPr>
                <w:rFonts w:ascii="Arial" w:hAnsi="Arial" w:cs="Arial"/>
                <w:sz w:val="18"/>
                <w:szCs w:val="18"/>
              </w:rPr>
              <w:t>5.293 – 5.982</w:t>
            </w:r>
          </w:p>
        </w:tc>
      </w:tr>
      <w:tr w:rsidR="00C12CC1" w:rsidRPr="00551CBC" w14:paraId="04B67AB4" w14:textId="77777777" w:rsidTr="00B61107">
        <w:trPr>
          <w:trHeight w:val="397"/>
          <w:jc w:val="center"/>
        </w:trPr>
        <w:tc>
          <w:tcPr>
            <w:tcW w:w="1250" w:type="pct"/>
            <w:shd w:val="clear" w:color="auto" w:fill="FFFFFF" w:themeFill="background1"/>
            <w:vAlign w:val="center"/>
          </w:tcPr>
          <w:p w14:paraId="549D3CB0" w14:textId="0313203A" w:rsidR="00C12CC1" w:rsidRPr="00551CBC" w:rsidRDefault="002D3CC8" w:rsidP="00CE063A">
            <w:pPr>
              <w:jc w:val="center"/>
              <w:rPr>
                <w:rFonts w:ascii="Arial" w:hAnsi="Arial" w:cs="Arial"/>
                <w:b/>
                <w:bCs/>
                <w:color w:val="000000"/>
                <w:sz w:val="18"/>
                <w:szCs w:val="18"/>
              </w:rPr>
            </w:pPr>
            <w:r w:rsidRPr="00551CBC">
              <w:rPr>
                <w:rFonts w:ascii="Arial" w:hAnsi="Arial" w:cs="Arial"/>
                <w:b/>
                <w:bCs/>
                <w:color w:val="000000"/>
                <w:sz w:val="18"/>
                <w:szCs w:val="18"/>
              </w:rPr>
              <w:t>VIII</w:t>
            </w:r>
          </w:p>
        </w:tc>
        <w:tc>
          <w:tcPr>
            <w:tcW w:w="1323" w:type="pct"/>
            <w:shd w:val="clear" w:color="auto" w:fill="FFFFFF" w:themeFill="background1"/>
            <w:vAlign w:val="center"/>
          </w:tcPr>
          <w:p w14:paraId="2F2E2134" w14:textId="77777777" w:rsidR="00C12CC1" w:rsidRPr="00551CBC" w:rsidRDefault="00C12CC1" w:rsidP="009749F6">
            <w:pPr>
              <w:jc w:val="center"/>
              <w:rPr>
                <w:rFonts w:ascii="Arial" w:hAnsi="Arial" w:cs="Arial"/>
                <w:sz w:val="18"/>
                <w:szCs w:val="18"/>
              </w:rPr>
            </w:pPr>
            <w:r w:rsidRPr="00551CBC">
              <w:rPr>
                <w:rFonts w:ascii="Arial" w:hAnsi="Arial" w:cs="Arial"/>
                <w:sz w:val="18"/>
                <w:szCs w:val="18"/>
              </w:rPr>
              <w:t>8</w:t>
            </w:r>
            <w:r w:rsidR="009749F6" w:rsidRPr="00551CBC">
              <w:rPr>
                <w:rFonts w:ascii="Arial" w:hAnsi="Arial" w:cs="Arial"/>
                <w:sz w:val="18"/>
                <w:szCs w:val="18"/>
              </w:rPr>
              <w:t xml:space="preserve"> 1/2</w:t>
            </w:r>
          </w:p>
        </w:tc>
        <w:tc>
          <w:tcPr>
            <w:tcW w:w="1178" w:type="pct"/>
            <w:shd w:val="clear" w:color="auto" w:fill="FFFFFF" w:themeFill="background1"/>
            <w:vAlign w:val="center"/>
          </w:tcPr>
          <w:p w14:paraId="17BC85A2" w14:textId="77777777" w:rsidR="00C12CC1" w:rsidRPr="00551CBC" w:rsidRDefault="006C087E" w:rsidP="006C087E">
            <w:pPr>
              <w:spacing w:line="288" w:lineRule="auto"/>
              <w:jc w:val="center"/>
              <w:rPr>
                <w:rFonts w:ascii="Arial" w:hAnsi="Arial" w:cs="Arial"/>
                <w:sz w:val="18"/>
                <w:szCs w:val="18"/>
              </w:rPr>
            </w:pPr>
            <w:r w:rsidRPr="00551CBC">
              <w:rPr>
                <w:rFonts w:ascii="Arial" w:hAnsi="Arial" w:cs="Arial"/>
                <w:sz w:val="18"/>
                <w:szCs w:val="18"/>
              </w:rPr>
              <w:t>sem revestimento</w:t>
            </w:r>
          </w:p>
        </w:tc>
        <w:tc>
          <w:tcPr>
            <w:tcW w:w="1249" w:type="pct"/>
            <w:shd w:val="clear" w:color="auto" w:fill="FFFFFF" w:themeFill="background1"/>
            <w:vAlign w:val="center"/>
          </w:tcPr>
          <w:p w14:paraId="365F651B" w14:textId="0FC7FAA9" w:rsidR="00C12CC1" w:rsidRPr="00551CBC" w:rsidRDefault="002D3CC8" w:rsidP="00352E43">
            <w:pPr>
              <w:jc w:val="center"/>
              <w:rPr>
                <w:rFonts w:ascii="Arial" w:hAnsi="Arial" w:cs="Arial"/>
                <w:sz w:val="18"/>
                <w:szCs w:val="18"/>
              </w:rPr>
            </w:pPr>
            <w:r w:rsidRPr="00551CBC">
              <w:rPr>
                <w:rFonts w:ascii="Arial" w:hAnsi="Arial" w:cs="Arial"/>
                <w:sz w:val="18"/>
                <w:szCs w:val="18"/>
              </w:rPr>
              <w:t>5.892 – 7.161</w:t>
            </w:r>
          </w:p>
        </w:tc>
      </w:tr>
    </w:tbl>
    <w:p w14:paraId="678E0037" w14:textId="09C07D51" w:rsidR="00673E9F" w:rsidRPr="0098588C" w:rsidRDefault="009F4C1D" w:rsidP="00BB6B4F">
      <w:pPr>
        <w:pStyle w:val="CommentText"/>
        <w:jc w:val="both"/>
        <w:rPr>
          <w:sz w:val="18"/>
          <w:szCs w:val="18"/>
        </w:rPr>
      </w:pPr>
      <w:r w:rsidRPr="00551CBC">
        <w:rPr>
          <w:sz w:val="18"/>
          <w:szCs w:val="18"/>
        </w:rPr>
        <w:t>*As profundidades consideradas se referem a locação do prospecto M</w:t>
      </w:r>
      <w:r w:rsidR="002D3CC8" w:rsidRPr="00551CBC">
        <w:rPr>
          <w:sz w:val="18"/>
          <w:szCs w:val="18"/>
        </w:rPr>
        <w:t>orpho</w:t>
      </w:r>
      <w:r w:rsidRPr="00551CBC">
        <w:rPr>
          <w:sz w:val="18"/>
          <w:szCs w:val="18"/>
        </w:rPr>
        <w:t xml:space="preserve">, </w:t>
      </w:r>
      <w:r w:rsidR="002D3CC8" w:rsidRPr="00551CBC">
        <w:rPr>
          <w:sz w:val="18"/>
          <w:szCs w:val="18"/>
        </w:rPr>
        <w:t>único com vistas a ser perfurado durante esse Primeiro Período da Fase de Exploração</w:t>
      </w:r>
      <w:r w:rsidRPr="00551CBC">
        <w:rPr>
          <w:sz w:val="18"/>
          <w:szCs w:val="18"/>
        </w:rPr>
        <w:t>, conforme mencionado anteriormente.</w:t>
      </w:r>
      <w:r w:rsidRPr="009F4C1D">
        <w:rPr>
          <w:sz w:val="18"/>
          <w:szCs w:val="18"/>
        </w:rPr>
        <w:t xml:space="preserve"> </w:t>
      </w:r>
    </w:p>
    <w:p w14:paraId="244DDF5C" w14:textId="5C60055D" w:rsidR="003D6CD9" w:rsidRDefault="00DF1A3D" w:rsidP="00010617">
      <w:pPr>
        <w:jc w:val="center"/>
        <w:rPr>
          <w:rFonts w:ascii="Arial" w:hAnsi="Arial" w:cs="Arial"/>
          <w:b/>
          <w:sz w:val="22"/>
          <w:szCs w:val="22"/>
        </w:rPr>
      </w:pPr>
      <w:r w:rsidRPr="00DF1A3D">
        <w:rPr>
          <w:noProof/>
        </w:rPr>
        <w:lastRenderedPageBreak/>
        <w:drawing>
          <wp:inline distT="0" distB="0" distL="0" distR="0" wp14:anchorId="6AE078B8" wp14:editId="4CB8D8C7">
            <wp:extent cx="4127890" cy="8260080"/>
            <wp:effectExtent l="0" t="0" r="6350" b="762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129879" cy="8264060"/>
                    </a:xfrm>
                    <a:prstGeom prst="rect">
                      <a:avLst/>
                    </a:prstGeom>
                    <a:noFill/>
                    <a:ln>
                      <a:noFill/>
                    </a:ln>
                  </pic:spPr>
                </pic:pic>
              </a:graphicData>
            </a:graphic>
          </wp:inline>
        </w:drawing>
      </w:r>
    </w:p>
    <w:p w14:paraId="7F684995" w14:textId="1FD269FB" w:rsidR="00B61107" w:rsidRDefault="00352E43" w:rsidP="00DF1A3D">
      <w:pPr>
        <w:spacing w:before="120"/>
        <w:jc w:val="center"/>
        <w:rPr>
          <w:rFonts w:ascii="Arial" w:hAnsi="Arial" w:cs="Arial"/>
          <w:b/>
          <w:sz w:val="22"/>
          <w:szCs w:val="22"/>
        </w:rPr>
        <w:sectPr w:rsidR="00B61107" w:rsidSect="00003DA4">
          <w:headerReference w:type="default" r:id="rId25"/>
          <w:footerReference w:type="default" r:id="rId26"/>
          <w:pgSz w:w="11907" w:h="16840" w:code="9"/>
          <w:pgMar w:top="1985" w:right="1134" w:bottom="1418" w:left="1134" w:header="720" w:footer="720" w:gutter="0"/>
          <w:cols w:space="720"/>
          <w:noEndnote/>
        </w:sectPr>
      </w:pPr>
      <w:r w:rsidRPr="007C0A64">
        <w:rPr>
          <w:rFonts w:ascii="Arial" w:hAnsi="Arial" w:cs="Arial"/>
          <w:b/>
          <w:sz w:val="22"/>
          <w:szCs w:val="22"/>
          <w:highlight w:val="lightGray"/>
        </w:rPr>
        <w:t>FIGURA II.3.1.</w:t>
      </w:r>
      <w:r w:rsidR="00F31E76" w:rsidRPr="007C0A64">
        <w:rPr>
          <w:rFonts w:ascii="Arial" w:hAnsi="Arial" w:cs="Arial"/>
          <w:b/>
          <w:sz w:val="22"/>
          <w:szCs w:val="22"/>
          <w:highlight w:val="lightGray"/>
        </w:rPr>
        <w:t>1</w:t>
      </w:r>
      <w:r w:rsidR="00F31E76">
        <w:rPr>
          <w:rFonts w:ascii="Arial" w:hAnsi="Arial" w:cs="Arial"/>
          <w:b/>
          <w:sz w:val="22"/>
          <w:szCs w:val="22"/>
          <w:highlight w:val="lightGray"/>
        </w:rPr>
        <w:t>3</w:t>
      </w:r>
      <w:r w:rsidR="00F31E76" w:rsidRPr="007C0A64">
        <w:rPr>
          <w:rFonts w:ascii="Arial" w:hAnsi="Arial" w:cs="Arial"/>
          <w:b/>
          <w:sz w:val="22"/>
          <w:szCs w:val="22"/>
          <w:highlight w:val="lightGray"/>
        </w:rPr>
        <w:t xml:space="preserve"> </w:t>
      </w:r>
      <w:r w:rsidR="00010617" w:rsidRPr="007C0A64">
        <w:rPr>
          <w:rFonts w:ascii="Arial" w:hAnsi="Arial" w:cs="Arial"/>
          <w:b/>
          <w:sz w:val="22"/>
          <w:szCs w:val="22"/>
          <w:highlight w:val="lightGray"/>
        </w:rPr>
        <w:t>- Esquema do poço</w:t>
      </w:r>
      <w:r w:rsidR="006C7631" w:rsidRPr="007C0A64">
        <w:rPr>
          <w:rFonts w:ascii="Arial" w:hAnsi="Arial" w:cs="Arial"/>
          <w:b/>
          <w:sz w:val="22"/>
          <w:szCs w:val="22"/>
          <w:highlight w:val="lightGray"/>
        </w:rPr>
        <w:t>-tipo</w:t>
      </w:r>
      <w:r w:rsidR="007D66A1" w:rsidRPr="007C0A64">
        <w:rPr>
          <w:rFonts w:ascii="Arial" w:hAnsi="Arial" w:cs="Arial"/>
          <w:b/>
          <w:sz w:val="22"/>
          <w:szCs w:val="22"/>
          <w:highlight w:val="lightGray"/>
        </w:rPr>
        <w:t xml:space="preserve"> (Prospecto Morpho)</w:t>
      </w:r>
    </w:p>
    <w:p w14:paraId="5EDBD895" w14:textId="77777777" w:rsidR="00962BEE" w:rsidRPr="007A1773" w:rsidRDefault="00962BEE" w:rsidP="00962BEE">
      <w:pPr>
        <w:autoSpaceDE w:val="0"/>
        <w:autoSpaceDN w:val="0"/>
        <w:adjustRightInd w:val="0"/>
        <w:spacing w:line="288" w:lineRule="auto"/>
        <w:jc w:val="both"/>
        <w:rPr>
          <w:rFonts w:ascii="Arial" w:hAnsi="Arial" w:cs="Arial"/>
          <w:b/>
          <w:szCs w:val="22"/>
        </w:rPr>
      </w:pPr>
      <w:r w:rsidRPr="007A1773">
        <w:rPr>
          <w:rFonts w:ascii="Arial" w:hAnsi="Arial" w:cs="Arial"/>
          <w:b/>
          <w:szCs w:val="22"/>
        </w:rPr>
        <w:lastRenderedPageBreak/>
        <w:t>B</w:t>
      </w:r>
      <w:r w:rsidR="00633B4E" w:rsidRPr="007A1773">
        <w:rPr>
          <w:rFonts w:ascii="Arial" w:hAnsi="Arial" w:cs="Arial"/>
          <w:b/>
          <w:szCs w:val="22"/>
        </w:rPr>
        <w:t>. Descrição dos procedimentos previstos a serem adotados, no caso da descoberta de hidrocarbonetos</w:t>
      </w:r>
      <w:r w:rsidR="003925D1" w:rsidRPr="007A1773">
        <w:rPr>
          <w:rFonts w:ascii="Arial" w:hAnsi="Arial" w:cs="Arial"/>
          <w:b/>
          <w:szCs w:val="22"/>
        </w:rPr>
        <w:t xml:space="preserve"> em escala comercial</w:t>
      </w:r>
    </w:p>
    <w:p w14:paraId="3310A4EC" w14:textId="77777777" w:rsidR="003925D1" w:rsidRPr="006360D0" w:rsidRDefault="003925D1" w:rsidP="003925D1">
      <w:pPr>
        <w:autoSpaceDE w:val="0"/>
        <w:autoSpaceDN w:val="0"/>
        <w:adjustRightInd w:val="0"/>
        <w:spacing w:line="288" w:lineRule="auto"/>
        <w:jc w:val="both"/>
        <w:rPr>
          <w:sz w:val="20"/>
        </w:rPr>
      </w:pPr>
    </w:p>
    <w:p w14:paraId="1465D69C" w14:textId="77777777" w:rsidR="002F6A85" w:rsidRDefault="002F6A85" w:rsidP="002F6A85">
      <w:pPr>
        <w:pStyle w:val="BodyText"/>
        <w:spacing w:after="0" w:line="288" w:lineRule="auto"/>
        <w:jc w:val="both"/>
        <w:rPr>
          <w:color w:val="000000"/>
          <w:sz w:val="22"/>
        </w:rPr>
      </w:pPr>
      <w:r w:rsidRPr="00B70E0E">
        <w:rPr>
          <w:color w:val="000000"/>
          <w:sz w:val="22"/>
        </w:rPr>
        <w:t xml:space="preserve">Caso </w:t>
      </w:r>
      <w:r>
        <w:rPr>
          <w:color w:val="000000"/>
          <w:sz w:val="22"/>
        </w:rPr>
        <w:t>sejam encontrados indícios de hidrocarbonetos</w:t>
      </w:r>
      <w:r w:rsidRPr="00B70E0E">
        <w:rPr>
          <w:color w:val="000000"/>
          <w:sz w:val="22"/>
        </w:rPr>
        <w:t xml:space="preserve">, </w:t>
      </w:r>
      <w:r>
        <w:rPr>
          <w:color w:val="000000"/>
          <w:sz w:val="22"/>
        </w:rPr>
        <w:t xml:space="preserve">poderá ser realizado um teste de formação de curta duração, ou então </w:t>
      </w:r>
      <w:r w:rsidRPr="00B70E0E">
        <w:rPr>
          <w:color w:val="000000"/>
          <w:sz w:val="22"/>
        </w:rPr>
        <w:t>os poços poderão ser completados ou abandonados temporariamente, em conformidade com a Portaria Nº 25/02 da ANP.</w:t>
      </w:r>
    </w:p>
    <w:p w14:paraId="21E6CF01" w14:textId="77777777" w:rsidR="002F6A85" w:rsidRDefault="002F6A85" w:rsidP="002F6A85">
      <w:pPr>
        <w:pStyle w:val="BodyText"/>
        <w:spacing w:after="0" w:line="288" w:lineRule="auto"/>
        <w:jc w:val="both"/>
        <w:rPr>
          <w:color w:val="000000"/>
          <w:sz w:val="22"/>
        </w:rPr>
      </w:pPr>
    </w:p>
    <w:p w14:paraId="2EA012E9" w14:textId="65E95509" w:rsidR="002F6A85" w:rsidRDefault="002F6A85" w:rsidP="002F6A85">
      <w:pPr>
        <w:pStyle w:val="BodyText"/>
        <w:spacing w:after="0" w:line="288" w:lineRule="auto"/>
        <w:jc w:val="both"/>
        <w:rPr>
          <w:color w:val="000000"/>
          <w:sz w:val="22"/>
        </w:rPr>
      </w:pPr>
      <w:r>
        <w:rPr>
          <w:color w:val="000000"/>
          <w:sz w:val="22"/>
        </w:rPr>
        <w:t xml:space="preserve">O </w:t>
      </w:r>
      <w:r w:rsidRPr="00D4262F">
        <w:rPr>
          <w:color w:val="000000"/>
          <w:sz w:val="22"/>
        </w:rPr>
        <w:t>teste de formação</w:t>
      </w:r>
      <w:r>
        <w:rPr>
          <w:color w:val="000000"/>
          <w:sz w:val="22"/>
        </w:rPr>
        <w:t xml:space="preserve"> em questão é </w:t>
      </w:r>
      <w:r w:rsidRPr="00D4262F">
        <w:rPr>
          <w:color w:val="000000"/>
          <w:sz w:val="22"/>
        </w:rPr>
        <w:t>limitado em um fluxo real de 72 horas, conforme Portaria Nº 249 da Agência Nacional do Petróleo, Gás Natural e Biocombustíveis – ANP, publicada em 01 de novembro de 2000. Se optar pela realização do teste, a BP submeterá as informações pertinentes à C</w:t>
      </w:r>
      <w:r w:rsidR="007D66A1">
        <w:rPr>
          <w:color w:val="000000"/>
          <w:sz w:val="22"/>
        </w:rPr>
        <w:t>GMA</w:t>
      </w:r>
      <w:r w:rsidR="004A4AB3">
        <w:rPr>
          <w:color w:val="000000"/>
          <w:sz w:val="22"/>
        </w:rPr>
        <w:t>C</w:t>
      </w:r>
      <w:r w:rsidR="007D66A1">
        <w:rPr>
          <w:color w:val="000000"/>
          <w:sz w:val="22"/>
        </w:rPr>
        <w:t>/COEXP</w:t>
      </w:r>
      <w:r w:rsidRPr="00D4262F">
        <w:rPr>
          <w:color w:val="000000"/>
          <w:sz w:val="22"/>
        </w:rPr>
        <w:t xml:space="preserve">/IBAMA e solicitará anuência específica para </w:t>
      </w:r>
      <w:r w:rsidR="00DB4F0B">
        <w:rPr>
          <w:color w:val="000000"/>
          <w:sz w:val="22"/>
        </w:rPr>
        <w:t>est</w:t>
      </w:r>
      <w:r w:rsidRPr="00D4262F">
        <w:rPr>
          <w:color w:val="000000"/>
          <w:sz w:val="22"/>
        </w:rPr>
        <w:t>a operação.</w:t>
      </w:r>
    </w:p>
    <w:p w14:paraId="6A6131C4" w14:textId="77777777" w:rsidR="00DF1A3D" w:rsidRPr="00962BEE" w:rsidRDefault="00DF1A3D" w:rsidP="00962BEE">
      <w:pPr>
        <w:spacing w:line="288" w:lineRule="auto"/>
        <w:jc w:val="both"/>
        <w:rPr>
          <w:sz w:val="22"/>
          <w:szCs w:val="22"/>
          <w:highlight w:val="yellow"/>
        </w:rPr>
      </w:pPr>
    </w:p>
    <w:p w14:paraId="46A9DDD3" w14:textId="77777777" w:rsidR="00962BEE" w:rsidRPr="007A1773" w:rsidRDefault="00962BEE" w:rsidP="00962BEE">
      <w:pPr>
        <w:autoSpaceDE w:val="0"/>
        <w:autoSpaceDN w:val="0"/>
        <w:adjustRightInd w:val="0"/>
        <w:spacing w:line="288" w:lineRule="auto"/>
        <w:jc w:val="both"/>
        <w:rPr>
          <w:rFonts w:ascii="Arial" w:hAnsi="Arial" w:cs="Arial"/>
          <w:b/>
          <w:szCs w:val="22"/>
        </w:rPr>
      </w:pPr>
      <w:r w:rsidRPr="007A1773">
        <w:rPr>
          <w:rFonts w:ascii="Arial" w:hAnsi="Arial" w:cs="Arial"/>
          <w:b/>
          <w:szCs w:val="22"/>
        </w:rPr>
        <w:t>C</w:t>
      </w:r>
      <w:r w:rsidR="003925D1" w:rsidRPr="007A1773">
        <w:rPr>
          <w:rFonts w:ascii="Arial" w:hAnsi="Arial" w:cs="Arial"/>
          <w:b/>
          <w:szCs w:val="22"/>
        </w:rPr>
        <w:t>.</w:t>
      </w:r>
      <w:r w:rsidR="00AB4494" w:rsidRPr="007A1773">
        <w:rPr>
          <w:rFonts w:ascii="Arial" w:hAnsi="Arial" w:cs="Arial"/>
          <w:b/>
          <w:szCs w:val="22"/>
        </w:rPr>
        <w:t xml:space="preserve"> </w:t>
      </w:r>
      <w:r w:rsidR="003925D1" w:rsidRPr="007A1773">
        <w:rPr>
          <w:rFonts w:ascii="Arial" w:hAnsi="Arial" w:cs="Arial"/>
          <w:b/>
          <w:szCs w:val="22"/>
        </w:rPr>
        <w:t>Procedimentos Adotados para a Desativação da Atividade</w:t>
      </w:r>
    </w:p>
    <w:p w14:paraId="7DAFD438" w14:textId="77777777" w:rsidR="00962BEE" w:rsidRPr="00285B6B" w:rsidRDefault="00962BEE" w:rsidP="00962BEE">
      <w:pPr>
        <w:autoSpaceDE w:val="0"/>
        <w:autoSpaceDN w:val="0"/>
        <w:adjustRightInd w:val="0"/>
        <w:spacing w:line="288" w:lineRule="auto"/>
        <w:jc w:val="both"/>
        <w:rPr>
          <w:sz w:val="22"/>
          <w:szCs w:val="22"/>
        </w:rPr>
      </w:pPr>
    </w:p>
    <w:p w14:paraId="5D6D701D" w14:textId="437016BB" w:rsidR="00962BEE" w:rsidRDefault="00962BEE" w:rsidP="00962BEE">
      <w:pPr>
        <w:autoSpaceDE w:val="0"/>
        <w:autoSpaceDN w:val="0"/>
        <w:adjustRightInd w:val="0"/>
        <w:spacing w:line="288" w:lineRule="auto"/>
        <w:jc w:val="both"/>
        <w:rPr>
          <w:sz w:val="22"/>
          <w:szCs w:val="22"/>
        </w:rPr>
      </w:pPr>
      <w:r w:rsidRPr="00285B6B">
        <w:rPr>
          <w:sz w:val="22"/>
          <w:szCs w:val="22"/>
        </w:rPr>
        <w:t xml:space="preserve">O abandono de um poço é a série de operações destinadas a restaurar o isolamento entre os diferentes intervalos permeáveis, podendo ser permanente ou temporário. A </w:t>
      </w:r>
      <w:r w:rsidR="00107153">
        <w:rPr>
          <w:sz w:val="22"/>
          <w:szCs w:val="22"/>
        </w:rPr>
        <w:t>BP</w:t>
      </w:r>
      <w:r w:rsidRPr="00285B6B">
        <w:rPr>
          <w:sz w:val="22"/>
          <w:szCs w:val="22"/>
        </w:rPr>
        <w:t xml:space="preserve"> se compromete a proceder com o abandono do poço perfurado de acordo com o Regulamento Técnico N</w:t>
      </w:r>
      <w:r w:rsidRPr="00285B6B">
        <w:rPr>
          <w:sz w:val="22"/>
          <w:szCs w:val="22"/>
          <w:vertAlign w:val="superscript"/>
        </w:rPr>
        <w:t>o</w:t>
      </w:r>
      <w:r w:rsidRPr="00285B6B">
        <w:rPr>
          <w:sz w:val="22"/>
          <w:szCs w:val="22"/>
        </w:rPr>
        <w:t xml:space="preserve"> 25/2002 da ANP (Procedimentos a serem Adotados no Abandono de Poços de Petróleo e/ou Gás). O regulamento citado </w:t>
      </w:r>
      <w:r w:rsidR="00DB4F0B">
        <w:rPr>
          <w:sz w:val="22"/>
          <w:szCs w:val="22"/>
        </w:rPr>
        <w:t>determina</w:t>
      </w:r>
      <w:r w:rsidR="00DB4F0B" w:rsidRPr="00285B6B">
        <w:rPr>
          <w:sz w:val="22"/>
          <w:szCs w:val="22"/>
        </w:rPr>
        <w:t xml:space="preserve"> </w:t>
      </w:r>
      <w:r w:rsidRPr="00285B6B">
        <w:rPr>
          <w:sz w:val="22"/>
          <w:szCs w:val="22"/>
        </w:rPr>
        <w:t>os procedimentos a serem adotados no abandono dos poços, de maneira a assegurar o perfeito isolamento das zonas de petróleo e/ou gás e também dos aquíferos existentes, prevenindo:</w:t>
      </w:r>
    </w:p>
    <w:p w14:paraId="4A72E778" w14:textId="77777777" w:rsidR="006E1649" w:rsidRPr="00285B6B" w:rsidRDefault="006E1649" w:rsidP="00962BEE">
      <w:pPr>
        <w:autoSpaceDE w:val="0"/>
        <w:autoSpaceDN w:val="0"/>
        <w:adjustRightInd w:val="0"/>
        <w:spacing w:line="288" w:lineRule="auto"/>
        <w:jc w:val="both"/>
        <w:rPr>
          <w:sz w:val="22"/>
          <w:szCs w:val="22"/>
        </w:rPr>
      </w:pPr>
    </w:p>
    <w:p w14:paraId="3526C5C1" w14:textId="77777777" w:rsidR="00962BEE" w:rsidRDefault="00962BEE" w:rsidP="00962BEE">
      <w:pPr>
        <w:autoSpaceDE w:val="0"/>
        <w:autoSpaceDN w:val="0"/>
        <w:adjustRightInd w:val="0"/>
        <w:spacing w:line="288" w:lineRule="auto"/>
        <w:ind w:left="708"/>
        <w:jc w:val="both"/>
        <w:rPr>
          <w:sz w:val="22"/>
          <w:szCs w:val="22"/>
        </w:rPr>
      </w:pPr>
      <w:r w:rsidRPr="00285B6B">
        <w:rPr>
          <w:sz w:val="22"/>
          <w:szCs w:val="22"/>
        </w:rPr>
        <w:t>I – a migração dos fluidos entre as formações, quer pelo poço, quer pelo espaço anular entre o poço e o revestimento; e</w:t>
      </w:r>
    </w:p>
    <w:p w14:paraId="2B7D4AD1" w14:textId="77777777" w:rsidR="006E1649" w:rsidRPr="00285B6B" w:rsidRDefault="006E1649" w:rsidP="00962BEE">
      <w:pPr>
        <w:autoSpaceDE w:val="0"/>
        <w:autoSpaceDN w:val="0"/>
        <w:adjustRightInd w:val="0"/>
        <w:spacing w:line="288" w:lineRule="auto"/>
        <w:ind w:left="708"/>
        <w:jc w:val="both"/>
        <w:rPr>
          <w:sz w:val="22"/>
          <w:szCs w:val="22"/>
        </w:rPr>
      </w:pPr>
    </w:p>
    <w:p w14:paraId="00ABF544" w14:textId="77777777" w:rsidR="00962BEE" w:rsidRPr="00285B6B" w:rsidRDefault="00962BEE" w:rsidP="00962BEE">
      <w:pPr>
        <w:autoSpaceDE w:val="0"/>
        <w:autoSpaceDN w:val="0"/>
        <w:adjustRightInd w:val="0"/>
        <w:spacing w:line="288" w:lineRule="auto"/>
        <w:ind w:left="708"/>
        <w:jc w:val="both"/>
        <w:rPr>
          <w:sz w:val="22"/>
          <w:szCs w:val="22"/>
        </w:rPr>
      </w:pPr>
      <w:r w:rsidRPr="00285B6B">
        <w:rPr>
          <w:sz w:val="22"/>
          <w:szCs w:val="22"/>
        </w:rPr>
        <w:t>II – a migração de fluidos até a superfície do terreno ou do fundo do mar.</w:t>
      </w:r>
    </w:p>
    <w:p w14:paraId="5FECF42A" w14:textId="77777777" w:rsidR="00962BEE" w:rsidRPr="00285B6B" w:rsidRDefault="00962BEE" w:rsidP="00962BEE">
      <w:pPr>
        <w:autoSpaceDE w:val="0"/>
        <w:autoSpaceDN w:val="0"/>
        <w:adjustRightInd w:val="0"/>
        <w:spacing w:line="288" w:lineRule="auto"/>
        <w:jc w:val="both"/>
        <w:rPr>
          <w:sz w:val="22"/>
          <w:szCs w:val="22"/>
        </w:rPr>
      </w:pPr>
    </w:p>
    <w:p w14:paraId="205FCD85" w14:textId="3CFBDB0C" w:rsidR="00962BEE" w:rsidRPr="00285B6B" w:rsidRDefault="00962BEE" w:rsidP="00962BEE">
      <w:pPr>
        <w:autoSpaceDE w:val="0"/>
        <w:autoSpaceDN w:val="0"/>
        <w:adjustRightInd w:val="0"/>
        <w:spacing w:line="288" w:lineRule="auto"/>
        <w:jc w:val="both"/>
        <w:rPr>
          <w:sz w:val="22"/>
          <w:szCs w:val="22"/>
        </w:rPr>
      </w:pPr>
      <w:r w:rsidRPr="00285B6B">
        <w:rPr>
          <w:sz w:val="22"/>
          <w:szCs w:val="22"/>
        </w:rPr>
        <w:t>O abandono do</w:t>
      </w:r>
      <w:r w:rsidR="00E86E01">
        <w:rPr>
          <w:sz w:val="22"/>
          <w:szCs w:val="22"/>
        </w:rPr>
        <w:t>s</w:t>
      </w:r>
      <w:r w:rsidRPr="00285B6B">
        <w:rPr>
          <w:sz w:val="22"/>
          <w:szCs w:val="22"/>
        </w:rPr>
        <w:t xml:space="preserve"> poço</w:t>
      </w:r>
      <w:r w:rsidR="00E86E01">
        <w:rPr>
          <w:sz w:val="22"/>
          <w:szCs w:val="22"/>
        </w:rPr>
        <w:t>s</w:t>
      </w:r>
      <w:r w:rsidRPr="00285B6B">
        <w:rPr>
          <w:sz w:val="22"/>
          <w:szCs w:val="22"/>
        </w:rPr>
        <w:t xml:space="preserve"> dependerá dos resultados da perfuração. Se os resultados </w:t>
      </w:r>
      <w:r w:rsidR="00F304C5">
        <w:rPr>
          <w:sz w:val="22"/>
          <w:szCs w:val="22"/>
        </w:rPr>
        <w:t>forem</w:t>
      </w:r>
      <w:r w:rsidRPr="00285B6B">
        <w:rPr>
          <w:sz w:val="22"/>
          <w:szCs w:val="22"/>
        </w:rPr>
        <w:t xml:space="preserve"> negativos, o abandono será permanente. Se os resultados </w:t>
      </w:r>
      <w:r w:rsidR="00F304C5">
        <w:rPr>
          <w:sz w:val="22"/>
          <w:szCs w:val="22"/>
        </w:rPr>
        <w:t>forem</w:t>
      </w:r>
      <w:r w:rsidRPr="00285B6B">
        <w:rPr>
          <w:sz w:val="22"/>
          <w:szCs w:val="22"/>
        </w:rPr>
        <w:t xml:space="preserve"> positivos, o abandono </w:t>
      </w:r>
      <w:r w:rsidR="006C7631">
        <w:rPr>
          <w:sz w:val="22"/>
          <w:szCs w:val="22"/>
        </w:rPr>
        <w:t xml:space="preserve">poderá </w:t>
      </w:r>
      <w:r w:rsidRPr="00285B6B">
        <w:rPr>
          <w:sz w:val="22"/>
          <w:szCs w:val="22"/>
        </w:rPr>
        <w:t xml:space="preserve">ser temporário. A </w:t>
      </w:r>
      <w:r w:rsidRPr="00285B6B">
        <w:rPr>
          <w:b/>
          <w:sz w:val="22"/>
          <w:szCs w:val="22"/>
        </w:rPr>
        <w:t>Figura II.3.</w:t>
      </w:r>
      <w:r w:rsidR="00285B6B" w:rsidRPr="00285B6B">
        <w:rPr>
          <w:b/>
          <w:sz w:val="22"/>
          <w:szCs w:val="22"/>
        </w:rPr>
        <w:t>1.</w:t>
      </w:r>
      <w:r w:rsidR="00C63A5C">
        <w:rPr>
          <w:b/>
          <w:sz w:val="22"/>
          <w:szCs w:val="22"/>
        </w:rPr>
        <w:t>1</w:t>
      </w:r>
      <w:r w:rsidR="00F31E76">
        <w:rPr>
          <w:b/>
          <w:sz w:val="22"/>
          <w:szCs w:val="22"/>
        </w:rPr>
        <w:t>4</w:t>
      </w:r>
      <w:r w:rsidR="00C63A5C" w:rsidRPr="00285B6B">
        <w:rPr>
          <w:b/>
          <w:sz w:val="22"/>
          <w:szCs w:val="22"/>
        </w:rPr>
        <w:t xml:space="preserve"> </w:t>
      </w:r>
      <w:r w:rsidRPr="00285B6B">
        <w:rPr>
          <w:sz w:val="22"/>
          <w:szCs w:val="22"/>
        </w:rPr>
        <w:t>apresenta o projeto de abandono com a localização dos tampões de cimento do poço.</w:t>
      </w:r>
    </w:p>
    <w:p w14:paraId="165C3997" w14:textId="77777777" w:rsidR="00437B99" w:rsidRDefault="00437B99">
      <w:pPr>
        <w:rPr>
          <w:rFonts w:ascii="Arial" w:hAnsi="Arial" w:cs="Arial"/>
          <w:b/>
          <w:bCs/>
          <w:noProof/>
          <w:sz w:val="22"/>
          <w:szCs w:val="22"/>
        </w:rPr>
      </w:pPr>
      <w:r>
        <w:rPr>
          <w:rFonts w:ascii="Arial" w:hAnsi="Arial" w:cs="Arial"/>
          <w:noProof/>
          <w:sz w:val="22"/>
          <w:szCs w:val="22"/>
        </w:rPr>
        <w:br w:type="page"/>
      </w:r>
      <w:bookmarkStart w:id="1" w:name="_GoBack"/>
      <w:bookmarkEnd w:id="1"/>
    </w:p>
    <w:p w14:paraId="6B1A1A43" w14:textId="5BC5742D" w:rsidR="00962BEE" w:rsidRPr="00F87328" w:rsidRDefault="00F31E76" w:rsidP="00F87328">
      <w:pPr>
        <w:pStyle w:val="Caption"/>
        <w:spacing w:before="0" w:after="0" w:line="288" w:lineRule="auto"/>
        <w:jc w:val="center"/>
        <w:rPr>
          <w:rFonts w:ascii="Arial" w:hAnsi="Arial" w:cs="Arial"/>
          <w:sz w:val="22"/>
          <w:szCs w:val="22"/>
        </w:rPr>
      </w:pPr>
      <w:r w:rsidRPr="00F31E76">
        <w:rPr>
          <w:noProof/>
        </w:rPr>
        <w:lastRenderedPageBreak/>
        <w:drawing>
          <wp:inline distT="0" distB="0" distL="0" distR="0" wp14:anchorId="2931CB05" wp14:editId="34B9D087">
            <wp:extent cx="3966361" cy="8214360"/>
            <wp:effectExtent l="0" t="0" r="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970521" cy="8222976"/>
                    </a:xfrm>
                    <a:prstGeom prst="rect">
                      <a:avLst/>
                    </a:prstGeom>
                    <a:noFill/>
                    <a:ln>
                      <a:noFill/>
                    </a:ln>
                  </pic:spPr>
                </pic:pic>
              </a:graphicData>
            </a:graphic>
          </wp:inline>
        </w:drawing>
      </w:r>
    </w:p>
    <w:p w14:paraId="1FBE1CE7" w14:textId="250F33A0" w:rsidR="005A30AB" w:rsidRDefault="00285B6B" w:rsidP="007C0A64">
      <w:pPr>
        <w:pStyle w:val="Caption"/>
        <w:spacing w:after="0" w:line="288" w:lineRule="auto"/>
        <w:jc w:val="center"/>
        <w:rPr>
          <w:rFonts w:ascii="Arial" w:hAnsi="Arial" w:cs="Arial"/>
          <w:sz w:val="22"/>
          <w:szCs w:val="22"/>
        </w:rPr>
      </w:pPr>
      <w:r w:rsidRPr="000B76BD">
        <w:rPr>
          <w:rFonts w:ascii="Arial" w:hAnsi="Arial" w:cs="Arial"/>
          <w:sz w:val="22"/>
          <w:szCs w:val="22"/>
        </w:rPr>
        <w:t>FIGURA II.3.1.</w:t>
      </w:r>
      <w:r w:rsidR="00F31E76" w:rsidRPr="000B76BD">
        <w:rPr>
          <w:rFonts w:ascii="Arial" w:hAnsi="Arial" w:cs="Arial"/>
          <w:sz w:val="22"/>
          <w:szCs w:val="22"/>
        </w:rPr>
        <w:t xml:space="preserve">14 </w:t>
      </w:r>
      <w:r w:rsidR="00962BEE" w:rsidRPr="000B76BD">
        <w:rPr>
          <w:rFonts w:ascii="Arial" w:hAnsi="Arial" w:cs="Arial"/>
          <w:sz w:val="22"/>
          <w:szCs w:val="22"/>
        </w:rPr>
        <w:t>-</w:t>
      </w:r>
      <w:r w:rsidR="00C412F4" w:rsidRPr="000B76BD">
        <w:rPr>
          <w:rFonts w:ascii="Arial" w:hAnsi="Arial" w:cs="Arial"/>
          <w:sz w:val="22"/>
          <w:szCs w:val="22"/>
        </w:rPr>
        <w:t xml:space="preserve"> Projeto de Abandono de Poço</w:t>
      </w:r>
      <w:r w:rsidR="007D66A1" w:rsidRPr="000B76BD">
        <w:rPr>
          <w:rFonts w:ascii="Arial" w:hAnsi="Arial" w:cs="Arial"/>
          <w:sz w:val="22"/>
          <w:szCs w:val="22"/>
        </w:rPr>
        <w:t xml:space="preserve"> (Prospecto Morpho)</w:t>
      </w:r>
      <w:r w:rsidRPr="000B76BD">
        <w:rPr>
          <w:rFonts w:ascii="Arial" w:hAnsi="Arial" w:cs="Arial"/>
          <w:sz w:val="22"/>
          <w:szCs w:val="22"/>
        </w:rPr>
        <w:t>.</w:t>
      </w:r>
    </w:p>
    <w:p w14:paraId="5B67A016" w14:textId="77777777" w:rsidR="00962BEE" w:rsidRPr="009339F8" w:rsidRDefault="00962BEE" w:rsidP="006F238A">
      <w:pPr>
        <w:pStyle w:val="Caption"/>
        <w:spacing w:before="0" w:after="0" w:line="288" w:lineRule="auto"/>
        <w:jc w:val="both"/>
        <w:rPr>
          <w:sz w:val="22"/>
          <w:szCs w:val="22"/>
        </w:rPr>
      </w:pPr>
      <w:r w:rsidRPr="006F238A">
        <w:rPr>
          <w:b w:val="0"/>
          <w:bCs w:val="0"/>
          <w:sz w:val="22"/>
          <w:szCs w:val="24"/>
        </w:rPr>
        <w:lastRenderedPageBreak/>
        <w:t xml:space="preserve">As características do cimento usado, bem como os procedimentos de mistura da pasta desses cimentos obedecerão rigorosamente às Normas API SPEC </w:t>
      </w:r>
      <w:smartTag w:uri="urn:schemas-microsoft-com:office:smarttags" w:element="metricconverter">
        <w:smartTagPr>
          <w:attr w:name="ProductID" w:val="10 A"/>
        </w:smartTagPr>
        <w:r w:rsidRPr="006F238A">
          <w:rPr>
            <w:b w:val="0"/>
            <w:bCs w:val="0"/>
            <w:sz w:val="22"/>
            <w:szCs w:val="24"/>
          </w:rPr>
          <w:t>10 A</w:t>
        </w:r>
      </w:smartTag>
      <w:r w:rsidRPr="006F238A">
        <w:rPr>
          <w:b w:val="0"/>
          <w:bCs w:val="0"/>
          <w:sz w:val="22"/>
          <w:szCs w:val="24"/>
        </w:rPr>
        <w:t>, API RP 10 B, NBR 9831, NBR 5732 ou NBR 11578.</w:t>
      </w:r>
      <w:r w:rsidR="00E919BB">
        <w:rPr>
          <w:b w:val="0"/>
          <w:bCs w:val="0"/>
          <w:sz w:val="22"/>
          <w:szCs w:val="24"/>
        </w:rPr>
        <w:t xml:space="preserve"> </w:t>
      </w:r>
      <w:r w:rsidR="0098588C">
        <w:rPr>
          <w:b w:val="0"/>
          <w:bCs w:val="0"/>
          <w:sz w:val="22"/>
          <w:szCs w:val="24"/>
        </w:rPr>
        <w:t>Ressalta-se que para além das normas brasileiras</w:t>
      </w:r>
      <w:r w:rsidR="00053584">
        <w:rPr>
          <w:b w:val="0"/>
          <w:bCs w:val="0"/>
          <w:sz w:val="22"/>
          <w:szCs w:val="24"/>
        </w:rPr>
        <w:t xml:space="preserve"> a</w:t>
      </w:r>
      <w:r w:rsidR="0098588C" w:rsidRPr="0098588C">
        <w:rPr>
          <w:b w:val="0"/>
          <w:bCs w:val="0"/>
          <w:sz w:val="22"/>
          <w:szCs w:val="24"/>
        </w:rPr>
        <w:t xml:space="preserve"> BP, por seus regulamentos internos, possui um documento que norteia todas as práticas de cimentação e isolamento de zonas permeáveis denominado BP Practice Zonal Isolation (10-60). Esse documento cobre todos os requerimentos internos para a instalação e verificação das barreiras do poço </w:t>
      </w:r>
      <w:r w:rsidR="00053584">
        <w:rPr>
          <w:b w:val="0"/>
          <w:bCs w:val="0"/>
          <w:sz w:val="22"/>
          <w:szCs w:val="24"/>
        </w:rPr>
        <w:t>não apenas durante a perfuração</w:t>
      </w:r>
      <w:r w:rsidR="0098588C" w:rsidRPr="0098588C">
        <w:rPr>
          <w:b w:val="0"/>
          <w:bCs w:val="0"/>
          <w:sz w:val="22"/>
          <w:szCs w:val="24"/>
        </w:rPr>
        <w:t xml:space="preserve">, </w:t>
      </w:r>
      <w:r w:rsidR="00053584">
        <w:rPr>
          <w:b w:val="0"/>
          <w:bCs w:val="0"/>
          <w:sz w:val="22"/>
          <w:szCs w:val="24"/>
        </w:rPr>
        <w:t xml:space="preserve">mas também no </w:t>
      </w:r>
      <w:r w:rsidR="0098588C" w:rsidRPr="0098588C">
        <w:rPr>
          <w:b w:val="0"/>
          <w:bCs w:val="0"/>
          <w:sz w:val="22"/>
          <w:szCs w:val="24"/>
        </w:rPr>
        <w:t xml:space="preserve">abandono temporário e </w:t>
      </w:r>
      <w:r w:rsidR="00053584">
        <w:rPr>
          <w:b w:val="0"/>
          <w:bCs w:val="0"/>
          <w:sz w:val="22"/>
          <w:szCs w:val="24"/>
        </w:rPr>
        <w:t xml:space="preserve">no </w:t>
      </w:r>
      <w:r w:rsidR="0098588C" w:rsidRPr="0098588C">
        <w:rPr>
          <w:b w:val="0"/>
          <w:bCs w:val="0"/>
          <w:sz w:val="22"/>
          <w:szCs w:val="24"/>
        </w:rPr>
        <w:t xml:space="preserve">abandono permanente. </w:t>
      </w:r>
    </w:p>
    <w:p w14:paraId="630CBC7F" w14:textId="77777777" w:rsidR="00DF1A3D" w:rsidRDefault="00DF1A3D" w:rsidP="00962BEE">
      <w:pPr>
        <w:rPr>
          <w:rFonts w:ascii="Arial" w:hAnsi="Arial" w:cs="Arial"/>
          <w:b/>
          <w:sz w:val="22"/>
          <w:szCs w:val="22"/>
          <w:highlight w:val="yellow"/>
        </w:rPr>
      </w:pPr>
    </w:p>
    <w:p w14:paraId="03831EC2" w14:textId="77777777" w:rsidR="007C0A64" w:rsidRPr="00962BEE" w:rsidRDefault="007C0A64" w:rsidP="00962BEE">
      <w:pPr>
        <w:rPr>
          <w:rFonts w:ascii="Arial" w:hAnsi="Arial" w:cs="Arial"/>
          <w:b/>
          <w:sz w:val="22"/>
          <w:szCs w:val="22"/>
          <w:highlight w:val="yellow"/>
        </w:rPr>
      </w:pPr>
    </w:p>
    <w:p w14:paraId="7A5E158C" w14:textId="77777777" w:rsidR="00962BEE" w:rsidRPr="007A1773" w:rsidRDefault="00962BEE" w:rsidP="00962BEE">
      <w:pPr>
        <w:autoSpaceDE w:val="0"/>
        <w:autoSpaceDN w:val="0"/>
        <w:adjustRightInd w:val="0"/>
        <w:spacing w:line="288" w:lineRule="auto"/>
        <w:jc w:val="both"/>
        <w:rPr>
          <w:rFonts w:ascii="Arial" w:hAnsi="Arial" w:cs="Arial"/>
          <w:b/>
          <w:szCs w:val="22"/>
        </w:rPr>
      </w:pPr>
      <w:r w:rsidRPr="007A1773">
        <w:rPr>
          <w:rFonts w:ascii="Arial" w:hAnsi="Arial" w:cs="Arial"/>
          <w:b/>
          <w:szCs w:val="22"/>
        </w:rPr>
        <w:t>D</w:t>
      </w:r>
      <w:r w:rsidR="00AB4494" w:rsidRPr="007A1773">
        <w:rPr>
          <w:rFonts w:ascii="Arial" w:hAnsi="Arial" w:cs="Arial"/>
          <w:b/>
          <w:szCs w:val="22"/>
        </w:rPr>
        <w:t>. Identificação e Descrição Sucinta da Infraestrutura de Apoio</w:t>
      </w:r>
    </w:p>
    <w:p w14:paraId="066DA475" w14:textId="77777777" w:rsidR="00962BEE" w:rsidRPr="001F736C" w:rsidRDefault="00962BEE" w:rsidP="00962BEE">
      <w:pPr>
        <w:autoSpaceDE w:val="0"/>
        <w:autoSpaceDN w:val="0"/>
        <w:adjustRightInd w:val="0"/>
        <w:spacing w:line="288" w:lineRule="auto"/>
        <w:jc w:val="both"/>
        <w:rPr>
          <w:sz w:val="22"/>
          <w:szCs w:val="22"/>
        </w:rPr>
      </w:pPr>
    </w:p>
    <w:p w14:paraId="374AD513" w14:textId="77777777" w:rsidR="00962BEE" w:rsidRPr="001F736C" w:rsidRDefault="00962BEE" w:rsidP="001F736C">
      <w:pPr>
        <w:numPr>
          <w:ilvl w:val="0"/>
          <w:numId w:val="13"/>
        </w:numPr>
        <w:autoSpaceDE w:val="0"/>
        <w:autoSpaceDN w:val="0"/>
        <w:adjustRightInd w:val="0"/>
        <w:spacing w:line="288" w:lineRule="auto"/>
        <w:jc w:val="both"/>
        <w:rPr>
          <w:rFonts w:ascii="Arial" w:hAnsi="Arial" w:cs="Arial"/>
          <w:b/>
          <w:sz w:val="22"/>
          <w:szCs w:val="22"/>
        </w:rPr>
      </w:pPr>
      <w:r w:rsidRPr="001F736C">
        <w:rPr>
          <w:rFonts w:ascii="Arial" w:hAnsi="Arial" w:cs="Arial"/>
          <w:b/>
          <w:sz w:val="22"/>
          <w:szCs w:val="22"/>
        </w:rPr>
        <w:t>BASE DE APOIO</w:t>
      </w:r>
    </w:p>
    <w:p w14:paraId="4CDD1910" w14:textId="77777777" w:rsidR="00962BEE" w:rsidRPr="001F736C" w:rsidRDefault="00962BEE" w:rsidP="00962BEE">
      <w:pPr>
        <w:autoSpaceDE w:val="0"/>
        <w:autoSpaceDN w:val="0"/>
        <w:adjustRightInd w:val="0"/>
        <w:spacing w:line="288" w:lineRule="auto"/>
        <w:jc w:val="both"/>
        <w:rPr>
          <w:rFonts w:ascii="Arial" w:hAnsi="Arial" w:cs="Arial"/>
          <w:b/>
          <w:sz w:val="22"/>
          <w:szCs w:val="22"/>
        </w:rPr>
      </w:pPr>
    </w:p>
    <w:p w14:paraId="59174883" w14:textId="588D3D6E" w:rsidR="000B15DD" w:rsidRPr="000B15DD" w:rsidRDefault="001F736C" w:rsidP="001F736C">
      <w:pPr>
        <w:autoSpaceDE w:val="0"/>
        <w:autoSpaceDN w:val="0"/>
        <w:adjustRightInd w:val="0"/>
        <w:spacing w:line="288" w:lineRule="auto"/>
        <w:jc w:val="both"/>
        <w:rPr>
          <w:sz w:val="22"/>
          <w:szCs w:val="22"/>
        </w:rPr>
      </w:pPr>
      <w:r w:rsidRPr="000B76BD">
        <w:rPr>
          <w:sz w:val="22"/>
          <w:szCs w:val="22"/>
        </w:rPr>
        <w:t>A base de apoio terrestre p</w:t>
      </w:r>
      <w:r w:rsidR="00962BEE" w:rsidRPr="000B76BD">
        <w:rPr>
          <w:sz w:val="22"/>
          <w:szCs w:val="22"/>
        </w:rPr>
        <w:t xml:space="preserve">ara dar suporte à atividade de perfuração marítima </w:t>
      </w:r>
      <w:r w:rsidR="00473D3C" w:rsidRPr="000B76BD">
        <w:rPr>
          <w:sz w:val="22"/>
          <w:szCs w:val="22"/>
        </w:rPr>
        <w:t>no Bloco FZA-M-59</w:t>
      </w:r>
      <w:r w:rsidR="0086747A" w:rsidRPr="000B76BD">
        <w:rPr>
          <w:sz w:val="22"/>
          <w:szCs w:val="22"/>
        </w:rPr>
        <w:t>, Bacia da Foz do Amazonas</w:t>
      </w:r>
      <w:r w:rsidRPr="000B76BD">
        <w:rPr>
          <w:sz w:val="22"/>
          <w:szCs w:val="22"/>
        </w:rPr>
        <w:t xml:space="preserve">, será o </w:t>
      </w:r>
      <w:r w:rsidR="001B3163" w:rsidRPr="000B76BD">
        <w:rPr>
          <w:sz w:val="22"/>
          <w:szCs w:val="22"/>
        </w:rPr>
        <w:t>Porto de Belém</w:t>
      </w:r>
      <w:r w:rsidRPr="000B76BD">
        <w:rPr>
          <w:sz w:val="22"/>
          <w:szCs w:val="22"/>
        </w:rPr>
        <w:t>, localizado</w:t>
      </w:r>
      <w:r w:rsidR="005737A1" w:rsidRPr="000B76BD">
        <w:rPr>
          <w:sz w:val="22"/>
          <w:szCs w:val="22"/>
        </w:rPr>
        <w:t xml:space="preserve"> em Belém/PA</w:t>
      </w:r>
      <w:r w:rsidR="00F90B8C" w:rsidRPr="000B76BD">
        <w:rPr>
          <w:sz w:val="22"/>
          <w:szCs w:val="22"/>
        </w:rPr>
        <w:t xml:space="preserve">, a uma distância </w:t>
      </w:r>
      <w:r w:rsidR="00905C62" w:rsidRPr="000B76BD">
        <w:rPr>
          <w:sz w:val="22"/>
          <w:szCs w:val="22"/>
        </w:rPr>
        <w:t>de aproximadamente</w:t>
      </w:r>
      <w:r w:rsidR="00F90B8C" w:rsidRPr="000B76BD">
        <w:rPr>
          <w:sz w:val="22"/>
          <w:szCs w:val="22"/>
        </w:rPr>
        <w:t xml:space="preserve"> </w:t>
      </w:r>
      <w:r w:rsidR="00AA2D06" w:rsidRPr="000B76BD">
        <w:rPr>
          <w:sz w:val="22"/>
          <w:szCs w:val="22"/>
        </w:rPr>
        <w:t xml:space="preserve">830 </w:t>
      </w:r>
      <w:r w:rsidRPr="000B76BD">
        <w:rPr>
          <w:sz w:val="22"/>
          <w:szCs w:val="22"/>
        </w:rPr>
        <w:t>km d</w:t>
      </w:r>
      <w:r w:rsidR="005A30AB" w:rsidRPr="000B76BD">
        <w:rPr>
          <w:sz w:val="22"/>
          <w:szCs w:val="22"/>
        </w:rPr>
        <w:t>o Bloco</w:t>
      </w:r>
      <w:r w:rsidRPr="000B76BD">
        <w:rPr>
          <w:sz w:val="22"/>
        </w:rPr>
        <w:t xml:space="preserve">. </w:t>
      </w:r>
      <w:r w:rsidR="00BD3622" w:rsidRPr="000B76BD">
        <w:rPr>
          <w:sz w:val="22"/>
        </w:rPr>
        <w:t xml:space="preserve">O Porto de </w:t>
      </w:r>
      <w:r w:rsidR="009C6357" w:rsidRPr="000B76BD">
        <w:rPr>
          <w:sz w:val="22"/>
        </w:rPr>
        <w:t xml:space="preserve">Belém </w:t>
      </w:r>
      <w:r w:rsidR="00BD3622" w:rsidRPr="000B76BD">
        <w:rPr>
          <w:sz w:val="22"/>
        </w:rPr>
        <w:t>e</w:t>
      </w:r>
      <w:r w:rsidR="000B15DD" w:rsidRPr="000B76BD">
        <w:rPr>
          <w:sz w:val="22"/>
          <w:szCs w:val="22"/>
        </w:rPr>
        <w:t xml:space="preserve">ncontra-se localizado à margem da </w:t>
      </w:r>
      <w:r w:rsidR="005737A1" w:rsidRPr="000B76BD">
        <w:rPr>
          <w:sz w:val="22"/>
          <w:szCs w:val="22"/>
        </w:rPr>
        <w:t>B</w:t>
      </w:r>
      <w:r w:rsidR="000B15DD" w:rsidRPr="000B76BD">
        <w:rPr>
          <w:sz w:val="22"/>
          <w:szCs w:val="22"/>
        </w:rPr>
        <w:t xml:space="preserve">aía do Guajará, </w:t>
      </w:r>
      <w:r w:rsidR="005737A1" w:rsidRPr="000B76BD">
        <w:rPr>
          <w:sz w:val="22"/>
          <w:szCs w:val="22"/>
        </w:rPr>
        <w:t>formada pelos rios Moju, Guamá, Acará e Pará</w:t>
      </w:r>
      <w:r w:rsidR="000B15DD" w:rsidRPr="000B76BD">
        <w:rPr>
          <w:sz w:val="22"/>
          <w:szCs w:val="22"/>
        </w:rPr>
        <w:t>.</w:t>
      </w:r>
    </w:p>
    <w:p w14:paraId="6D45B14A" w14:textId="77777777" w:rsidR="001F736C" w:rsidRDefault="001F736C" w:rsidP="001F736C">
      <w:pPr>
        <w:autoSpaceDE w:val="0"/>
        <w:autoSpaceDN w:val="0"/>
        <w:adjustRightInd w:val="0"/>
        <w:spacing w:line="288" w:lineRule="auto"/>
        <w:jc w:val="both"/>
        <w:rPr>
          <w:sz w:val="22"/>
        </w:rPr>
      </w:pPr>
    </w:p>
    <w:p w14:paraId="25AF4CB6" w14:textId="77777777" w:rsidR="001F736C" w:rsidRPr="00D14441" w:rsidRDefault="001F736C" w:rsidP="001F736C">
      <w:pPr>
        <w:autoSpaceDE w:val="0"/>
        <w:autoSpaceDN w:val="0"/>
        <w:adjustRightInd w:val="0"/>
        <w:spacing w:line="288" w:lineRule="auto"/>
        <w:jc w:val="both"/>
        <w:rPr>
          <w:sz w:val="22"/>
        </w:rPr>
      </w:pPr>
      <w:r w:rsidRPr="00D14441">
        <w:rPr>
          <w:sz w:val="22"/>
        </w:rPr>
        <w:t>Esta base </w:t>
      </w:r>
      <w:r w:rsidR="00EB32EC">
        <w:rPr>
          <w:sz w:val="22"/>
        </w:rPr>
        <w:t xml:space="preserve">terá como principal função proporcionar a logística de apoio </w:t>
      </w:r>
      <w:r w:rsidRPr="00D14441">
        <w:rPr>
          <w:sz w:val="22"/>
        </w:rPr>
        <w:t>para operações de abastecimento de combustíveis, trocas de tripulação das embarcações de apoio e para armazenamento de insumos, materiais e equipamentos necessários à atividade de perfuração. A base será ainda utilizada para a transferência dos resíduos gerados durante a perfuração, que serão transportados pelos barcos apoio, e receberão disposição final por empresas terceirizadas. </w:t>
      </w:r>
    </w:p>
    <w:p w14:paraId="511E9A17" w14:textId="77777777" w:rsidR="00962BEE" w:rsidRDefault="00962BEE" w:rsidP="001F736C">
      <w:pPr>
        <w:spacing w:line="288" w:lineRule="auto"/>
        <w:jc w:val="both"/>
        <w:rPr>
          <w:sz w:val="22"/>
          <w:szCs w:val="22"/>
          <w:highlight w:val="yellow"/>
        </w:rPr>
      </w:pPr>
    </w:p>
    <w:p w14:paraId="1E0A3222" w14:textId="77777777" w:rsidR="00962BEE" w:rsidRPr="001F736C" w:rsidRDefault="00962BEE" w:rsidP="001F736C">
      <w:pPr>
        <w:numPr>
          <w:ilvl w:val="0"/>
          <w:numId w:val="13"/>
        </w:numPr>
        <w:autoSpaceDE w:val="0"/>
        <w:autoSpaceDN w:val="0"/>
        <w:adjustRightInd w:val="0"/>
        <w:spacing w:line="288" w:lineRule="auto"/>
        <w:jc w:val="both"/>
        <w:rPr>
          <w:rFonts w:ascii="Arial" w:hAnsi="Arial" w:cs="Arial"/>
          <w:b/>
          <w:sz w:val="22"/>
          <w:szCs w:val="22"/>
        </w:rPr>
      </w:pPr>
      <w:r w:rsidRPr="001F736C">
        <w:rPr>
          <w:rFonts w:ascii="Arial" w:hAnsi="Arial" w:cs="Arial"/>
          <w:b/>
          <w:sz w:val="22"/>
          <w:szCs w:val="22"/>
        </w:rPr>
        <w:t>BASE AÉREA</w:t>
      </w:r>
    </w:p>
    <w:p w14:paraId="08320AA9" w14:textId="77777777" w:rsidR="00962BEE" w:rsidRPr="00962BEE" w:rsidRDefault="00962BEE" w:rsidP="00962BEE">
      <w:pPr>
        <w:autoSpaceDE w:val="0"/>
        <w:autoSpaceDN w:val="0"/>
        <w:adjustRightInd w:val="0"/>
        <w:spacing w:line="288" w:lineRule="auto"/>
        <w:jc w:val="both"/>
        <w:rPr>
          <w:rFonts w:ascii="Arial" w:hAnsi="Arial" w:cs="Arial"/>
          <w:b/>
          <w:sz w:val="22"/>
          <w:szCs w:val="22"/>
          <w:highlight w:val="yellow"/>
        </w:rPr>
      </w:pPr>
    </w:p>
    <w:p w14:paraId="02CFB3BD" w14:textId="533C59EA" w:rsidR="001F736C" w:rsidRDefault="00FF7F70" w:rsidP="00FF7F70">
      <w:pPr>
        <w:autoSpaceDE w:val="0"/>
        <w:autoSpaceDN w:val="0"/>
        <w:adjustRightInd w:val="0"/>
        <w:spacing w:line="288" w:lineRule="auto"/>
        <w:jc w:val="both"/>
        <w:rPr>
          <w:sz w:val="22"/>
        </w:rPr>
      </w:pPr>
      <w:r>
        <w:rPr>
          <w:sz w:val="22"/>
        </w:rPr>
        <w:t xml:space="preserve">A </w:t>
      </w:r>
      <w:r w:rsidR="001F736C">
        <w:rPr>
          <w:sz w:val="22"/>
        </w:rPr>
        <w:t xml:space="preserve">base de apoio aéreo </w:t>
      </w:r>
      <w:r>
        <w:rPr>
          <w:sz w:val="22"/>
        </w:rPr>
        <w:t>a ser utilizada durante a atividade de pe</w:t>
      </w:r>
      <w:r w:rsidRPr="009E3A84">
        <w:rPr>
          <w:sz w:val="22"/>
        </w:rPr>
        <w:t xml:space="preserve">rfuração no Bloco FZA-M-59 está </w:t>
      </w:r>
      <w:r w:rsidR="001F736C" w:rsidRPr="009E3A84">
        <w:rPr>
          <w:sz w:val="22"/>
        </w:rPr>
        <w:t xml:space="preserve">localizada na cidade de Oiapoque, </w:t>
      </w:r>
      <w:r w:rsidRPr="009E3A84">
        <w:rPr>
          <w:sz w:val="22"/>
        </w:rPr>
        <w:t>A</w:t>
      </w:r>
      <w:r w:rsidR="00BD3622" w:rsidRPr="009E3A84">
        <w:rPr>
          <w:sz w:val="22"/>
        </w:rPr>
        <w:t>P</w:t>
      </w:r>
      <w:r w:rsidRPr="009E3A84">
        <w:rPr>
          <w:sz w:val="22"/>
        </w:rPr>
        <w:t xml:space="preserve">, </w:t>
      </w:r>
      <w:r w:rsidR="001F736C" w:rsidRPr="009E3A84">
        <w:rPr>
          <w:sz w:val="22"/>
        </w:rPr>
        <w:t>a uma distância de aproximadamente 230 km</w:t>
      </w:r>
      <w:r w:rsidR="00F304C5" w:rsidRPr="009E3A84">
        <w:rPr>
          <w:sz w:val="22"/>
        </w:rPr>
        <w:t xml:space="preserve"> d</w:t>
      </w:r>
      <w:r w:rsidR="00F304C5">
        <w:rPr>
          <w:sz w:val="22"/>
        </w:rPr>
        <w:t>a locação</w:t>
      </w:r>
      <w:r w:rsidR="001F736C">
        <w:rPr>
          <w:sz w:val="22"/>
        </w:rPr>
        <w:t>, estando previstas 01 (uma) ou 02 (duas) viagens por dia entre a base aérea e o navio-sonda</w:t>
      </w:r>
      <w:r w:rsidR="00B750A5">
        <w:rPr>
          <w:sz w:val="22"/>
        </w:rPr>
        <w:t>.</w:t>
      </w:r>
      <w:r w:rsidR="00C84677">
        <w:rPr>
          <w:sz w:val="22"/>
        </w:rPr>
        <w:t xml:space="preserve"> (</w:t>
      </w:r>
      <w:r w:rsidR="00C84677" w:rsidRPr="00C84677">
        <w:rPr>
          <w:b/>
          <w:sz w:val="22"/>
        </w:rPr>
        <w:t>Figura II.3.</w:t>
      </w:r>
      <w:r w:rsidR="00A63903">
        <w:rPr>
          <w:b/>
          <w:sz w:val="22"/>
        </w:rPr>
        <w:t>1.</w:t>
      </w:r>
      <w:r w:rsidR="00F31E76">
        <w:rPr>
          <w:b/>
          <w:sz w:val="22"/>
        </w:rPr>
        <w:t>15</w:t>
      </w:r>
      <w:r w:rsidR="00C84677">
        <w:rPr>
          <w:sz w:val="22"/>
        </w:rPr>
        <w:t>)</w:t>
      </w:r>
      <w:r w:rsidR="001F736C">
        <w:rPr>
          <w:sz w:val="22"/>
        </w:rPr>
        <w:t>.</w:t>
      </w:r>
      <w:r>
        <w:rPr>
          <w:sz w:val="22"/>
        </w:rPr>
        <w:t xml:space="preserve"> </w:t>
      </w:r>
    </w:p>
    <w:p w14:paraId="752F11EE" w14:textId="77777777" w:rsidR="00C84677" w:rsidRDefault="00C84677" w:rsidP="00FF7F70">
      <w:pPr>
        <w:autoSpaceDE w:val="0"/>
        <w:autoSpaceDN w:val="0"/>
        <w:adjustRightInd w:val="0"/>
        <w:spacing w:line="288" w:lineRule="auto"/>
        <w:jc w:val="both"/>
        <w:rPr>
          <w:sz w:val="22"/>
        </w:rPr>
      </w:pPr>
    </w:p>
    <w:p w14:paraId="29CFC11D" w14:textId="77777777" w:rsidR="00C84677" w:rsidRDefault="00C84677" w:rsidP="00C84677">
      <w:pPr>
        <w:pStyle w:val="CorpodoTexto"/>
        <w:spacing w:after="0"/>
        <w:jc w:val="center"/>
      </w:pPr>
      <w:r>
        <w:rPr>
          <w:noProof/>
          <w:lang w:eastAsia="pt-BR"/>
        </w:rPr>
        <w:lastRenderedPageBreak/>
        <w:drawing>
          <wp:inline distT="0" distB="0" distL="0" distR="0" wp14:anchorId="5A0BF67C" wp14:editId="17FBE338">
            <wp:extent cx="6105525" cy="4324350"/>
            <wp:effectExtent l="19050" t="0" r="9525" b="0"/>
            <wp:docPr id="5" name="Imagem 3" descr="00410_0025_FIGURA_II133_Rota_Base_Aerea_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00410_0025_FIGURA_II133_Rota_Base_Aerea_BP"/>
                    <pic:cNvPicPr>
                      <a:picLocks noChangeAspect="1" noChangeArrowheads="1"/>
                    </pic:cNvPicPr>
                  </pic:nvPicPr>
                  <pic:blipFill>
                    <a:blip r:embed="rId28" cstate="print"/>
                    <a:srcRect/>
                    <a:stretch>
                      <a:fillRect/>
                    </a:stretch>
                  </pic:blipFill>
                  <pic:spPr bwMode="auto">
                    <a:xfrm>
                      <a:off x="0" y="0"/>
                      <a:ext cx="6105525" cy="4324350"/>
                    </a:xfrm>
                    <a:prstGeom prst="rect">
                      <a:avLst/>
                    </a:prstGeom>
                    <a:noFill/>
                    <a:ln w="9525">
                      <a:noFill/>
                      <a:miter lim="800000"/>
                      <a:headEnd/>
                      <a:tailEnd/>
                    </a:ln>
                  </pic:spPr>
                </pic:pic>
              </a:graphicData>
            </a:graphic>
          </wp:inline>
        </w:drawing>
      </w:r>
    </w:p>
    <w:p w14:paraId="22304470" w14:textId="68CF8956" w:rsidR="00C84677" w:rsidRPr="00D54584" w:rsidRDefault="00C84677" w:rsidP="002B3D86">
      <w:pPr>
        <w:pStyle w:val="Caption"/>
        <w:spacing w:before="0" w:after="0" w:line="288" w:lineRule="auto"/>
        <w:jc w:val="both"/>
        <w:rPr>
          <w:rFonts w:ascii="Arial" w:hAnsi="Arial" w:cs="Arial"/>
          <w:sz w:val="22"/>
          <w:szCs w:val="22"/>
        </w:rPr>
      </w:pPr>
      <w:r w:rsidRPr="00D54584">
        <w:rPr>
          <w:rFonts w:ascii="Arial" w:hAnsi="Arial" w:cs="Arial"/>
          <w:sz w:val="22"/>
          <w:szCs w:val="22"/>
        </w:rPr>
        <w:t>FIGURA II.</w:t>
      </w:r>
      <w:r>
        <w:rPr>
          <w:rFonts w:ascii="Arial" w:hAnsi="Arial" w:cs="Arial"/>
          <w:sz w:val="22"/>
          <w:szCs w:val="22"/>
        </w:rPr>
        <w:t>3.</w:t>
      </w:r>
      <w:r w:rsidR="00A63903">
        <w:rPr>
          <w:rFonts w:ascii="Arial" w:hAnsi="Arial" w:cs="Arial"/>
          <w:sz w:val="22"/>
          <w:szCs w:val="22"/>
        </w:rPr>
        <w:t>1.</w:t>
      </w:r>
      <w:r w:rsidR="00F31E76">
        <w:rPr>
          <w:rFonts w:ascii="Arial" w:hAnsi="Arial" w:cs="Arial"/>
          <w:sz w:val="22"/>
          <w:szCs w:val="22"/>
        </w:rPr>
        <w:t>15</w:t>
      </w:r>
      <w:r w:rsidR="00F31E76" w:rsidRPr="00D54584">
        <w:rPr>
          <w:rFonts w:ascii="Arial" w:hAnsi="Arial" w:cs="Arial"/>
          <w:sz w:val="22"/>
          <w:szCs w:val="22"/>
        </w:rPr>
        <w:t xml:space="preserve"> </w:t>
      </w:r>
      <w:r w:rsidRPr="00D54584">
        <w:rPr>
          <w:rFonts w:ascii="Arial" w:hAnsi="Arial" w:cs="Arial"/>
          <w:sz w:val="22"/>
          <w:szCs w:val="22"/>
        </w:rPr>
        <w:t xml:space="preserve">– Rota das </w:t>
      </w:r>
      <w:r>
        <w:rPr>
          <w:rFonts w:ascii="Arial" w:hAnsi="Arial" w:cs="Arial"/>
          <w:sz w:val="22"/>
          <w:szCs w:val="22"/>
        </w:rPr>
        <w:t>aeronaves</w:t>
      </w:r>
    </w:p>
    <w:p w14:paraId="30BE3A6E" w14:textId="77777777" w:rsidR="00C84677" w:rsidRDefault="00C84677" w:rsidP="00AB4494">
      <w:pPr>
        <w:autoSpaceDE w:val="0"/>
        <w:autoSpaceDN w:val="0"/>
        <w:adjustRightInd w:val="0"/>
        <w:spacing w:line="288" w:lineRule="auto"/>
        <w:jc w:val="both"/>
        <w:rPr>
          <w:rFonts w:ascii="Arial" w:hAnsi="Arial" w:cs="Arial"/>
          <w:b/>
          <w:szCs w:val="22"/>
        </w:rPr>
      </w:pPr>
    </w:p>
    <w:p w14:paraId="0CD45B37" w14:textId="77777777" w:rsidR="00AB4494" w:rsidRPr="007A1773" w:rsidRDefault="00AB4494" w:rsidP="00AB4494">
      <w:pPr>
        <w:autoSpaceDE w:val="0"/>
        <w:autoSpaceDN w:val="0"/>
        <w:adjustRightInd w:val="0"/>
        <w:spacing w:line="288" w:lineRule="auto"/>
        <w:jc w:val="both"/>
        <w:rPr>
          <w:rFonts w:ascii="Arial" w:hAnsi="Arial" w:cs="Arial"/>
          <w:b/>
          <w:sz w:val="22"/>
          <w:szCs w:val="22"/>
        </w:rPr>
      </w:pPr>
      <w:r w:rsidRPr="007A1773">
        <w:rPr>
          <w:rFonts w:ascii="Arial" w:hAnsi="Arial" w:cs="Arial"/>
          <w:b/>
          <w:szCs w:val="22"/>
        </w:rPr>
        <w:t>E. Descrição sucinta da operação dos barcos de apoio</w:t>
      </w:r>
    </w:p>
    <w:p w14:paraId="49BC0ADF" w14:textId="77777777" w:rsidR="00CE063A" w:rsidRDefault="00CE063A" w:rsidP="00AB4494">
      <w:pPr>
        <w:autoSpaceDE w:val="0"/>
        <w:autoSpaceDN w:val="0"/>
        <w:adjustRightInd w:val="0"/>
        <w:spacing w:line="288" w:lineRule="auto"/>
        <w:jc w:val="both"/>
        <w:rPr>
          <w:rFonts w:ascii="Arial" w:hAnsi="Arial" w:cs="Arial"/>
          <w:b/>
          <w:sz w:val="22"/>
          <w:szCs w:val="22"/>
          <w:highlight w:val="yellow"/>
        </w:rPr>
      </w:pPr>
    </w:p>
    <w:p w14:paraId="4DF9E833" w14:textId="7CD49795" w:rsidR="001F736C" w:rsidRPr="0038146E" w:rsidRDefault="001F736C" w:rsidP="001F736C">
      <w:pPr>
        <w:autoSpaceDE w:val="0"/>
        <w:autoSpaceDN w:val="0"/>
        <w:adjustRightInd w:val="0"/>
        <w:spacing w:line="288" w:lineRule="auto"/>
        <w:jc w:val="both"/>
        <w:rPr>
          <w:sz w:val="22"/>
        </w:rPr>
      </w:pPr>
      <w:r w:rsidRPr="005626E2">
        <w:rPr>
          <w:sz w:val="22"/>
        </w:rPr>
        <w:t>Para o apoio logístico (transporte de materiais, transporte de resíduos, etc.) às atividades de</w:t>
      </w:r>
      <w:r>
        <w:rPr>
          <w:sz w:val="22"/>
        </w:rPr>
        <w:t xml:space="preserve"> </w:t>
      </w:r>
      <w:r w:rsidRPr="005626E2">
        <w:rPr>
          <w:sz w:val="22"/>
        </w:rPr>
        <w:t xml:space="preserve">perfuração no Bloco FZA-M-59 serão utilizadas </w:t>
      </w:r>
      <w:r>
        <w:rPr>
          <w:sz w:val="22"/>
        </w:rPr>
        <w:t>03(</w:t>
      </w:r>
      <w:r w:rsidRPr="005626E2">
        <w:rPr>
          <w:sz w:val="22"/>
        </w:rPr>
        <w:t>três</w:t>
      </w:r>
      <w:r>
        <w:rPr>
          <w:sz w:val="22"/>
        </w:rPr>
        <w:t>)</w:t>
      </w:r>
      <w:r w:rsidRPr="005626E2">
        <w:rPr>
          <w:sz w:val="22"/>
        </w:rPr>
        <w:t xml:space="preserve"> embarcações do tipo</w:t>
      </w:r>
      <w:r>
        <w:rPr>
          <w:sz w:val="22"/>
        </w:rPr>
        <w:t xml:space="preserve"> </w:t>
      </w:r>
      <w:r w:rsidRPr="001354B4">
        <w:rPr>
          <w:i/>
          <w:sz w:val="22"/>
        </w:rPr>
        <w:t>Platform Supply Vessel</w:t>
      </w:r>
      <w:r w:rsidRPr="005626E2">
        <w:rPr>
          <w:sz w:val="22"/>
        </w:rPr>
        <w:t xml:space="preserve"> (PSV) e/ou do tipo </w:t>
      </w:r>
      <w:r w:rsidRPr="001354B4">
        <w:rPr>
          <w:i/>
          <w:sz w:val="22"/>
        </w:rPr>
        <w:t xml:space="preserve">Anchor Handling </w:t>
      </w:r>
      <w:r w:rsidRPr="0038146E">
        <w:rPr>
          <w:i/>
          <w:sz w:val="22"/>
        </w:rPr>
        <w:t>Tug Supply</w:t>
      </w:r>
      <w:r w:rsidRPr="0038146E">
        <w:rPr>
          <w:sz w:val="22"/>
        </w:rPr>
        <w:t xml:space="preserve"> (AHTS) que, trafegarão na rota entre a locação dos poços e a base de apoio </w:t>
      </w:r>
      <w:r w:rsidR="00D54584" w:rsidRPr="0038146E">
        <w:rPr>
          <w:sz w:val="22"/>
        </w:rPr>
        <w:t>em terra (</w:t>
      </w:r>
      <w:r w:rsidR="009C6357" w:rsidRPr="0038146E">
        <w:rPr>
          <w:sz w:val="22"/>
        </w:rPr>
        <w:t>Porto de Belém</w:t>
      </w:r>
      <w:r w:rsidR="00D11B1C" w:rsidRPr="0038146E">
        <w:rPr>
          <w:sz w:val="22"/>
        </w:rPr>
        <w:t xml:space="preserve"> </w:t>
      </w:r>
      <w:r w:rsidR="00D54584" w:rsidRPr="0038146E">
        <w:rPr>
          <w:sz w:val="22"/>
        </w:rPr>
        <w:t xml:space="preserve">- Belém/PA) </w:t>
      </w:r>
      <w:r w:rsidRPr="0038146E">
        <w:rPr>
          <w:sz w:val="22"/>
        </w:rPr>
        <w:t>cerca de 03 (três) vezes por semana</w:t>
      </w:r>
      <w:r w:rsidR="00D54584" w:rsidRPr="0038146E">
        <w:rPr>
          <w:sz w:val="22"/>
        </w:rPr>
        <w:t xml:space="preserve">, segundo a rota apresentada na </w:t>
      </w:r>
      <w:r w:rsidR="00D54584" w:rsidRPr="0038146E">
        <w:rPr>
          <w:b/>
          <w:sz w:val="22"/>
        </w:rPr>
        <w:t>Figura I</w:t>
      </w:r>
      <w:r w:rsidR="00D54584" w:rsidRPr="0038146E">
        <w:rPr>
          <w:b/>
          <w:sz w:val="22"/>
          <w:szCs w:val="22"/>
        </w:rPr>
        <w:t>I.3.1.</w:t>
      </w:r>
      <w:r w:rsidR="00F31E76" w:rsidRPr="0038146E">
        <w:rPr>
          <w:b/>
          <w:sz w:val="22"/>
          <w:szCs w:val="22"/>
        </w:rPr>
        <w:t>16</w:t>
      </w:r>
      <w:r w:rsidRPr="0038146E">
        <w:rPr>
          <w:sz w:val="22"/>
        </w:rPr>
        <w:t xml:space="preserve">. </w:t>
      </w:r>
    </w:p>
    <w:p w14:paraId="074DC88B" w14:textId="77777777" w:rsidR="00D54584" w:rsidRPr="0038146E" w:rsidRDefault="00D54584" w:rsidP="001F736C">
      <w:pPr>
        <w:autoSpaceDE w:val="0"/>
        <w:autoSpaceDN w:val="0"/>
        <w:adjustRightInd w:val="0"/>
        <w:spacing w:line="288" w:lineRule="auto"/>
        <w:jc w:val="both"/>
        <w:rPr>
          <w:sz w:val="22"/>
        </w:rPr>
      </w:pPr>
    </w:p>
    <w:p w14:paraId="4E133212" w14:textId="77777777" w:rsidR="001F736C" w:rsidRPr="00AB1576" w:rsidRDefault="001F736C" w:rsidP="001F736C">
      <w:pPr>
        <w:spacing w:line="288" w:lineRule="auto"/>
        <w:jc w:val="both"/>
        <w:rPr>
          <w:sz w:val="22"/>
        </w:rPr>
      </w:pPr>
      <w:r w:rsidRPr="0038146E">
        <w:rPr>
          <w:sz w:val="22"/>
        </w:rPr>
        <w:t xml:space="preserve">Para dar suporte às ações </w:t>
      </w:r>
      <w:r w:rsidRPr="00D2423C">
        <w:rPr>
          <w:sz w:val="22"/>
        </w:rPr>
        <w:t>de resposta a incidentes com derramamentos de óleo no mar, ser</w:t>
      </w:r>
      <w:r>
        <w:rPr>
          <w:sz w:val="22"/>
        </w:rPr>
        <w:t>á</w:t>
      </w:r>
      <w:r w:rsidRPr="00D2423C">
        <w:rPr>
          <w:sz w:val="22"/>
        </w:rPr>
        <w:t xml:space="preserve"> utilizada, além das embarcações de apoio,</w:t>
      </w:r>
      <w:r>
        <w:rPr>
          <w:sz w:val="22"/>
        </w:rPr>
        <w:t xml:space="preserve"> 01</w:t>
      </w:r>
      <w:r w:rsidRPr="00D2423C">
        <w:rPr>
          <w:sz w:val="22"/>
        </w:rPr>
        <w:t xml:space="preserve"> </w:t>
      </w:r>
      <w:r w:rsidR="00D54584">
        <w:rPr>
          <w:sz w:val="22"/>
        </w:rPr>
        <w:t>(uma) embarcação</w:t>
      </w:r>
      <w:r>
        <w:rPr>
          <w:sz w:val="22"/>
        </w:rPr>
        <w:t xml:space="preserve"> dedicada</w:t>
      </w:r>
      <w:r w:rsidRPr="00D2423C">
        <w:rPr>
          <w:sz w:val="22"/>
        </w:rPr>
        <w:t>, a</w:t>
      </w:r>
      <w:r>
        <w:rPr>
          <w:sz w:val="22"/>
        </w:rPr>
        <w:t xml:space="preserve"> qual</w:t>
      </w:r>
      <w:r w:rsidRPr="00D2423C">
        <w:rPr>
          <w:sz w:val="22"/>
        </w:rPr>
        <w:t xml:space="preserve"> permanecer</w:t>
      </w:r>
      <w:r>
        <w:rPr>
          <w:sz w:val="22"/>
        </w:rPr>
        <w:t>á</w:t>
      </w:r>
      <w:r w:rsidRPr="00D2423C">
        <w:rPr>
          <w:sz w:val="22"/>
        </w:rPr>
        <w:t xml:space="preserve"> de pr</w:t>
      </w:r>
      <w:r w:rsidR="00FE09E9">
        <w:rPr>
          <w:sz w:val="22"/>
        </w:rPr>
        <w:t>ontidão na locação e/ou próxima</w:t>
      </w:r>
      <w:r w:rsidRPr="00D2423C">
        <w:rPr>
          <w:sz w:val="22"/>
        </w:rPr>
        <w:t xml:space="preserve"> à base de apoio</w:t>
      </w:r>
      <w:r>
        <w:rPr>
          <w:sz w:val="22"/>
        </w:rPr>
        <w:t>.</w:t>
      </w:r>
      <w:r w:rsidR="007A060C" w:rsidRPr="00AB1576">
        <w:rPr>
          <w:sz w:val="22"/>
        </w:rPr>
        <w:t xml:space="preserve"> </w:t>
      </w:r>
    </w:p>
    <w:p w14:paraId="5174B182" w14:textId="77777777" w:rsidR="001F736C" w:rsidRPr="00185127" w:rsidRDefault="001F736C" w:rsidP="001F736C">
      <w:pPr>
        <w:autoSpaceDE w:val="0"/>
        <w:autoSpaceDN w:val="0"/>
        <w:adjustRightInd w:val="0"/>
        <w:spacing w:line="288" w:lineRule="auto"/>
        <w:jc w:val="both"/>
        <w:rPr>
          <w:sz w:val="22"/>
        </w:rPr>
      </w:pPr>
    </w:p>
    <w:p w14:paraId="04CAA152" w14:textId="77777777" w:rsidR="008760CF" w:rsidRDefault="00AA2D06" w:rsidP="008760CF">
      <w:pPr>
        <w:pStyle w:val="Figura"/>
        <w:jc w:val="center"/>
      </w:pPr>
      <w:r>
        <w:rPr>
          <w:noProof/>
        </w:rPr>
        <w:lastRenderedPageBreak/>
        <w:drawing>
          <wp:inline distT="0" distB="0" distL="0" distR="0" wp14:anchorId="35488B99" wp14:editId="3B204586">
            <wp:extent cx="6120765" cy="4330065"/>
            <wp:effectExtent l="0" t="0" r="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tância base BP.jpg"/>
                    <pic:cNvPicPr/>
                  </pic:nvPicPr>
                  <pic:blipFill>
                    <a:blip r:embed="rId29">
                      <a:extLst>
                        <a:ext uri="{28A0092B-C50C-407E-A947-70E740481C1C}">
                          <a14:useLocalDpi xmlns:a14="http://schemas.microsoft.com/office/drawing/2010/main" val="0"/>
                        </a:ext>
                      </a:extLst>
                    </a:blip>
                    <a:stretch>
                      <a:fillRect/>
                    </a:stretch>
                  </pic:blipFill>
                  <pic:spPr>
                    <a:xfrm>
                      <a:off x="0" y="0"/>
                      <a:ext cx="6120765" cy="4330065"/>
                    </a:xfrm>
                    <a:prstGeom prst="rect">
                      <a:avLst/>
                    </a:prstGeom>
                  </pic:spPr>
                </pic:pic>
              </a:graphicData>
            </a:graphic>
          </wp:inline>
        </w:drawing>
      </w:r>
    </w:p>
    <w:p w14:paraId="6C9B7923" w14:textId="5453E70E" w:rsidR="008760CF" w:rsidRPr="00D54584" w:rsidRDefault="008760CF" w:rsidP="002B3D86">
      <w:pPr>
        <w:pStyle w:val="Caption"/>
        <w:spacing w:before="0" w:after="0" w:line="288" w:lineRule="auto"/>
        <w:jc w:val="both"/>
        <w:rPr>
          <w:rFonts w:ascii="Arial" w:hAnsi="Arial" w:cs="Arial"/>
          <w:sz w:val="22"/>
          <w:szCs w:val="22"/>
        </w:rPr>
      </w:pPr>
      <w:r w:rsidRPr="00D54584">
        <w:rPr>
          <w:rFonts w:ascii="Arial" w:hAnsi="Arial" w:cs="Arial"/>
          <w:sz w:val="22"/>
          <w:szCs w:val="22"/>
        </w:rPr>
        <w:t>FIGURA II.</w:t>
      </w:r>
      <w:r>
        <w:rPr>
          <w:rFonts w:ascii="Arial" w:hAnsi="Arial" w:cs="Arial"/>
          <w:sz w:val="22"/>
          <w:szCs w:val="22"/>
        </w:rPr>
        <w:t>3.</w:t>
      </w:r>
      <w:r w:rsidR="00A63903">
        <w:rPr>
          <w:rFonts w:ascii="Arial" w:hAnsi="Arial" w:cs="Arial"/>
          <w:sz w:val="22"/>
          <w:szCs w:val="22"/>
        </w:rPr>
        <w:t>1.</w:t>
      </w:r>
      <w:r w:rsidR="00F31E76">
        <w:rPr>
          <w:rFonts w:ascii="Arial" w:hAnsi="Arial" w:cs="Arial"/>
          <w:sz w:val="22"/>
          <w:szCs w:val="22"/>
        </w:rPr>
        <w:t>16</w:t>
      </w:r>
      <w:r w:rsidR="00F31E76" w:rsidRPr="00D54584">
        <w:rPr>
          <w:rFonts w:ascii="Arial" w:hAnsi="Arial" w:cs="Arial"/>
          <w:sz w:val="22"/>
          <w:szCs w:val="22"/>
        </w:rPr>
        <w:t xml:space="preserve"> </w:t>
      </w:r>
      <w:r w:rsidRPr="00D54584">
        <w:rPr>
          <w:rFonts w:ascii="Arial" w:hAnsi="Arial" w:cs="Arial"/>
          <w:sz w:val="22"/>
          <w:szCs w:val="22"/>
        </w:rPr>
        <w:t>– Rota das embarcações de apoio</w:t>
      </w:r>
    </w:p>
    <w:p w14:paraId="23833651" w14:textId="77777777" w:rsidR="001F736C" w:rsidRDefault="001F736C" w:rsidP="001F736C">
      <w:pPr>
        <w:pStyle w:val="Heading1"/>
        <w:spacing w:line="288" w:lineRule="auto"/>
        <w:rPr>
          <w:b w:val="0"/>
          <w:caps/>
          <w:szCs w:val="24"/>
          <w:lang w:val="pt-BR"/>
        </w:rPr>
      </w:pPr>
    </w:p>
    <w:p w14:paraId="7BC78BFA" w14:textId="77777777" w:rsidR="00962BEE" w:rsidRPr="005B6359" w:rsidRDefault="00962BEE" w:rsidP="00962BEE">
      <w:pPr>
        <w:autoSpaceDE w:val="0"/>
        <w:autoSpaceDN w:val="0"/>
        <w:adjustRightInd w:val="0"/>
        <w:spacing w:line="288" w:lineRule="auto"/>
        <w:jc w:val="both"/>
        <w:rPr>
          <w:rFonts w:ascii="Arial" w:hAnsi="Arial" w:cs="Arial"/>
          <w:b/>
          <w:szCs w:val="22"/>
        </w:rPr>
      </w:pPr>
      <w:r w:rsidRPr="005B6359">
        <w:rPr>
          <w:rFonts w:ascii="Arial" w:hAnsi="Arial" w:cs="Arial"/>
          <w:b/>
          <w:szCs w:val="22"/>
        </w:rPr>
        <w:t>II.3.2. INFORMAÇÕES ACERCA DAS CONDIÇÕES PARA USO E DESCARTE DE FLUIDOS DE PERFURAÇÃO, FLUIDOS COMPLEMENTARES E PASTAS DE CIMENTO PREVISTOS NA ATIVIDADE DE PERFURAÇÃO</w:t>
      </w:r>
    </w:p>
    <w:p w14:paraId="3151EBC2" w14:textId="77777777" w:rsidR="00962BEE" w:rsidRDefault="00962BEE" w:rsidP="00962BEE">
      <w:pPr>
        <w:autoSpaceDE w:val="0"/>
        <w:autoSpaceDN w:val="0"/>
        <w:adjustRightInd w:val="0"/>
        <w:spacing w:line="288" w:lineRule="auto"/>
        <w:jc w:val="both"/>
        <w:rPr>
          <w:rFonts w:ascii="Arial" w:hAnsi="Arial" w:cs="Arial"/>
          <w:b/>
          <w:sz w:val="22"/>
          <w:szCs w:val="22"/>
        </w:rPr>
      </w:pPr>
    </w:p>
    <w:p w14:paraId="2ECE47B8" w14:textId="77777777" w:rsidR="00962BEE" w:rsidRPr="005B6359" w:rsidRDefault="00070F1F" w:rsidP="005B6359">
      <w:pPr>
        <w:pStyle w:val="ListParagraph"/>
        <w:numPr>
          <w:ilvl w:val="0"/>
          <w:numId w:val="39"/>
        </w:numPr>
        <w:tabs>
          <w:tab w:val="left" w:pos="284"/>
        </w:tabs>
        <w:autoSpaceDE w:val="0"/>
        <w:autoSpaceDN w:val="0"/>
        <w:adjustRightInd w:val="0"/>
        <w:spacing w:line="288" w:lineRule="auto"/>
        <w:ind w:left="0" w:hanging="11"/>
        <w:jc w:val="both"/>
        <w:rPr>
          <w:rFonts w:ascii="Arial" w:hAnsi="Arial" w:cs="Arial"/>
          <w:b/>
          <w:szCs w:val="22"/>
        </w:rPr>
      </w:pPr>
      <w:r w:rsidRPr="005B6359">
        <w:rPr>
          <w:rFonts w:ascii="Arial" w:hAnsi="Arial" w:cs="Arial"/>
          <w:b/>
          <w:szCs w:val="22"/>
        </w:rPr>
        <w:t xml:space="preserve">Tipos </w:t>
      </w:r>
      <w:r>
        <w:rPr>
          <w:rFonts w:ascii="Arial" w:hAnsi="Arial" w:cs="Arial"/>
          <w:b/>
          <w:szCs w:val="22"/>
        </w:rPr>
        <w:t>d</w:t>
      </w:r>
      <w:r w:rsidRPr="005B6359">
        <w:rPr>
          <w:rFonts w:ascii="Arial" w:hAnsi="Arial" w:cs="Arial"/>
          <w:b/>
          <w:szCs w:val="22"/>
        </w:rPr>
        <w:t xml:space="preserve">e Fluidos Passíveis </w:t>
      </w:r>
      <w:r>
        <w:rPr>
          <w:rFonts w:ascii="Arial" w:hAnsi="Arial" w:cs="Arial"/>
          <w:b/>
          <w:szCs w:val="22"/>
        </w:rPr>
        <w:t>d</w:t>
      </w:r>
      <w:r w:rsidRPr="005B6359">
        <w:rPr>
          <w:rFonts w:ascii="Arial" w:hAnsi="Arial" w:cs="Arial"/>
          <w:b/>
          <w:szCs w:val="22"/>
        </w:rPr>
        <w:t xml:space="preserve">e Serem Utilizados </w:t>
      </w:r>
      <w:r>
        <w:rPr>
          <w:rFonts w:ascii="Arial" w:hAnsi="Arial" w:cs="Arial"/>
          <w:b/>
          <w:szCs w:val="22"/>
        </w:rPr>
        <w:t>n</w:t>
      </w:r>
      <w:r w:rsidRPr="005B6359">
        <w:rPr>
          <w:rFonts w:ascii="Arial" w:hAnsi="Arial" w:cs="Arial"/>
          <w:b/>
          <w:szCs w:val="22"/>
        </w:rPr>
        <w:t xml:space="preserve">o Decorrer </w:t>
      </w:r>
      <w:r>
        <w:rPr>
          <w:rFonts w:ascii="Arial" w:hAnsi="Arial" w:cs="Arial"/>
          <w:b/>
          <w:szCs w:val="22"/>
        </w:rPr>
        <w:t>d</w:t>
      </w:r>
      <w:r w:rsidRPr="005B6359">
        <w:rPr>
          <w:rFonts w:ascii="Arial" w:hAnsi="Arial" w:cs="Arial"/>
          <w:b/>
          <w:szCs w:val="22"/>
        </w:rPr>
        <w:t>a Atividade</w:t>
      </w:r>
    </w:p>
    <w:p w14:paraId="3AA23A4E" w14:textId="77777777" w:rsidR="00962BEE" w:rsidRDefault="00962BEE" w:rsidP="00962BEE">
      <w:pPr>
        <w:pStyle w:val="ListParagraph"/>
        <w:autoSpaceDE w:val="0"/>
        <w:autoSpaceDN w:val="0"/>
        <w:adjustRightInd w:val="0"/>
        <w:spacing w:line="288" w:lineRule="auto"/>
        <w:ind w:left="567"/>
        <w:jc w:val="both"/>
        <w:rPr>
          <w:rFonts w:ascii="Arial" w:hAnsi="Arial" w:cs="Arial"/>
          <w:b/>
          <w:sz w:val="22"/>
          <w:szCs w:val="22"/>
        </w:rPr>
      </w:pPr>
    </w:p>
    <w:p w14:paraId="7CA3A1B7" w14:textId="6E6D9083" w:rsidR="00F34984" w:rsidRDefault="00CE063A" w:rsidP="00035ABC">
      <w:pPr>
        <w:autoSpaceDE w:val="0"/>
        <w:autoSpaceDN w:val="0"/>
        <w:adjustRightInd w:val="0"/>
        <w:spacing w:line="288" w:lineRule="auto"/>
        <w:jc w:val="both"/>
        <w:rPr>
          <w:sz w:val="22"/>
        </w:rPr>
      </w:pPr>
      <w:r>
        <w:rPr>
          <w:sz w:val="22"/>
          <w:szCs w:val="22"/>
        </w:rPr>
        <w:t>Conforme apresentado pr</w:t>
      </w:r>
      <w:r w:rsidR="00673CF4">
        <w:rPr>
          <w:sz w:val="22"/>
          <w:szCs w:val="22"/>
        </w:rPr>
        <w:t>e</w:t>
      </w:r>
      <w:r>
        <w:rPr>
          <w:sz w:val="22"/>
          <w:szCs w:val="22"/>
        </w:rPr>
        <w:t xml:space="preserve">viamente, </w:t>
      </w:r>
      <w:r w:rsidR="00B4347D">
        <w:rPr>
          <w:sz w:val="22"/>
          <w:szCs w:val="22"/>
        </w:rPr>
        <w:t xml:space="preserve">a BP adotou um projeto de poço-tipo </w:t>
      </w:r>
      <w:r>
        <w:rPr>
          <w:sz w:val="22"/>
          <w:szCs w:val="22"/>
        </w:rPr>
        <w:t>como referência</w:t>
      </w:r>
      <w:r w:rsidR="005B6359" w:rsidRPr="005B6359">
        <w:rPr>
          <w:sz w:val="22"/>
          <w:szCs w:val="22"/>
        </w:rPr>
        <w:t xml:space="preserve"> </w:t>
      </w:r>
      <w:r w:rsidR="005B6359">
        <w:rPr>
          <w:sz w:val="22"/>
          <w:szCs w:val="22"/>
        </w:rPr>
        <w:t>para as atividades de perfuração na Bacia da Foz do Amazonas,</w:t>
      </w:r>
      <w:r>
        <w:rPr>
          <w:sz w:val="22"/>
          <w:szCs w:val="22"/>
        </w:rPr>
        <w:t xml:space="preserve"> </w:t>
      </w:r>
      <w:r w:rsidR="00B4347D">
        <w:rPr>
          <w:sz w:val="22"/>
          <w:szCs w:val="22"/>
        </w:rPr>
        <w:t xml:space="preserve">o qual incorpora as condições mais críticas previstas em termos de </w:t>
      </w:r>
      <w:r w:rsidR="00673CF4">
        <w:rPr>
          <w:sz w:val="22"/>
        </w:rPr>
        <w:t xml:space="preserve"> volume</w:t>
      </w:r>
      <w:r w:rsidR="00B4347D">
        <w:rPr>
          <w:sz w:val="22"/>
        </w:rPr>
        <w:t xml:space="preserve">s de descarte de </w:t>
      </w:r>
      <w:r w:rsidRPr="00E92032">
        <w:rPr>
          <w:sz w:val="22"/>
        </w:rPr>
        <w:t xml:space="preserve"> fluidos e cascalho</w:t>
      </w:r>
      <w:r w:rsidR="009E0918">
        <w:rPr>
          <w:sz w:val="22"/>
        </w:rPr>
        <w:t xml:space="preserve">. </w:t>
      </w:r>
    </w:p>
    <w:p w14:paraId="2C7FF273" w14:textId="77777777" w:rsidR="003111DD" w:rsidRDefault="003111DD" w:rsidP="00035ABC">
      <w:pPr>
        <w:autoSpaceDE w:val="0"/>
        <w:autoSpaceDN w:val="0"/>
        <w:adjustRightInd w:val="0"/>
        <w:spacing w:line="288" w:lineRule="auto"/>
        <w:jc w:val="both"/>
        <w:rPr>
          <w:sz w:val="22"/>
          <w:szCs w:val="22"/>
        </w:rPr>
      </w:pPr>
    </w:p>
    <w:p w14:paraId="7A9D9FC4" w14:textId="79C08508" w:rsidR="006530C5" w:rsidRDefault="00035ABC" w:rsidP="00035ABC">
      <w:pPr>
        <w:autoSpaceDE w:val="0"/>
        <w:autoSpaceDN w:val="0"/>
        <w:adjustRightInd w:val="0"/>
        <w:spacing w:line="288" w:lineRule="auto"/>
        <w:jc w:val="both"/>
        <w:rPr>
          <w:sz w:val="22"/>
          <w:szCs w:val="22"/>
        </w:rPr>
      </w:pPr>
      <w:r w:rsidRPr="00035ABC">
        <w:rPr>
          <w:sz w:val="22"/>
          <w:szCs w:val="22"/>
        </w:rPr>
        <w:t xml:space="preserve">O projeto </w:t>
      </w:r>
      <w:r>
        <w:rPr>
          <w:sz w:val="22"/>
          <w:szCs w:val="22"/>
        </w:rPr>
        <w:t>de poço</w:t>
      </w:r>
      <w:r w:rsidR="0043605C">
        <w:rPr>
          <w:sz w:val="22"/>
          <w:szCs w:val="22"/>
        </w:rPr>
        <w:t>-tipo</w:t>
      </w:r>
      <w:r>
        <w:rPr>
          <w:sz w:val="22"/>
          <w:szCs w:val="22"/>
        </w:rPr>
        <w:t xml:space="preserve"> contempla a </w:t>
      </w:r>
      <w:r w:rsidRPr="000B76BD">
        <w:rPr>
          <w:sz w:val="22"/>
          <w:szCs w:val="22"/>
        </w:rPr>
        <w:t xml:space="preserve">perfuração de </w:t>
      </w:r>
      <w:r w:rsidR="006530C5" w:rsidRPr="002C1FBA">
        <w:rPr>
          <w:sz w:val="22"/>
          <w:szCs w:val="22"/>
          <w:highlight w:val="lightGray"/>
        </w:rPr>
        <w:t>oito</w:t>
      </w:r>
      <w:r w:rsidRPr="000B76BD">
        <w:rPr>
          <w:sz w:val="22"/>
          <w:szCs w:val="22"/>
        </w:rPr>
        <w:t xml:space="preserve"> (0</w:t>
      </w:r>
      <w:r w:rsidR="00B750A5" w:rsidRPr="000B76BD">
        <w:rPr>
          <w:sz w:val="22"/>
          <w:szCs w:val="22"/>
        </w:rPr>
        <w:t>8</w:t>
      </w:r>
      <w:r w:rsidRPr="000B76BD">
        <w:rPr>
          <w:sz w:val="22"/>
          <w:szCs w:val="22"/>
        </w:rPr>
        <w:t xml:space="preserve">) fases, sendo as </w:t>
      </w:r>
      <w:r w:rsidR="00B750A5" w:rsidRPr="000B76BD">
        <w:rPr>
          <w:sz w:val="22"/>
          <w:szCs w:val="22"/>
        </w:rPr>
        <w:t>duas</w:t>
      </w:r>
      <w:r w:rsidRPr="000B76BD">
        <w:rPr>
          <w:sz w:val="22"/>
          <w:szCs w:val="22"/>
        </w:rPr>
        <w:t xml:space="preserve"> (0</w:t>
      </w:r>
      <w:r w:rsidR="00B750A5" w:rsidRPr="000B76BD">
        <w:rPr>
          <w:sz w:val="22"/>
          <w:szCs w:val="22"/>
        </w:rPr>
        <w:t>2</w:t>
      </w:r>
      <w:r w:rsidRPr="000B76BD">
        <w:rPr>
          <w:sz w:val="22"/>
          <w:szCs w:val="22"/>
        </w:rPr>
        <w:t>) primeiras – I (42”</w:t>
      </w:r>
      <w:r w:rsidR="00F62641" w:rsidRPr="000B76BD">
        <w:rPr>
          <w:sz w:val="22"/>
          <w:szCs w:val="22"/>
        </w:rPr>
        <w:t>)</w:t>
      </w:r>
      <w:r w:rsidRPr="000B76BD">
        <w:rPr>
          <w:sz w:val="22"/>
          <w:szCs w:val="22"/>
        </w:rPr>
        <w:t xml:space="preserve">, II (26”) perfuradas sem </w:t>
      </w:r>
      <w:r w:rsidRPr="000B76BD">
        <w:rPr>
          <w:i/>
          <w:sz w:val="22"/>
          <w:szCs w:val="22"/>
        </w:rPr>
        <w:t>riser</w:t>
      </w:r>
      <w:r w:rsidRPr="000B76BD">
        <w:rPr>
          <w:sz w:val="22"/>
          <w:szCs w:val="22"/>
        </w:rPr>
        <w:t>. Nestas seções será utilizado fluido de perfuração de base aquosa de composição simplificada</w:t>
      </w:r>
      <w:r w:rsidR="006530C5" w:rsidRPr="002C1FBA">
        <w:rPr>
          <w:sz w:val="22"/>
          <w:szCs w:val="22"/>
          <w:highlight w:val="lightGray"/>
        </w:rPr>
        <w:t xml:space="preserve"> de baixa toxicidade</w:t>
      </w:r>
      <w:r w:rsidRPr="000B76BD">
        <w:rPr>
          <w:sz w:val="22"/>
          <w:szCs w:val="22"/>
        </w:rPr>
        <w:t>.</w:t>
      </w:r>
    </w:p>
    <w:p w14:paraId="074FD216" w14:textId="77777777" w:rsidR="006530C5" w:rsidRDefault="006530C5" w:rsidP="00035ABC">
      <w:pPr>
        <w:autoSpaceDE w:val="0"/>
        <w:autoSpaceDN w:val="0"/>
        <w:adjustRightInd w:val="0"/>
        <w:spacing w:line="288" w:lineRule="auto"/>
        <w:jc w:val="both"/>
        <w:rPr>
          <w:sz w:val="22"/>
          <w:szCs w:val="22"/>
        </w:rPr>
      </w:pPr>
    </w:p>
    <w:p w14:paraId="6E654EB0" w14:textId="77777777" w:rsidR="002C1FBA" w:rsidRDefault="00035ABC" w:rsidP="00035ABC">
      <w:pPr>
        <w:autoSpaceDE w:val="0"/>
        <w:autoSpaceDN w:val="0"/>
        <w:adjustRightInd w:val="0"/>
        <w:spacing w:line="288" w:lineRule="auto"/>
        <w:jc w:val="both"/>
        <w:rPr>
          <w:sz w:val="22"/>
          <w:szCs w:val="22"/>
          <w:highlight w:val="lightGray"/>
        </w:rPr>
      </w:pPr>
      <w:r w:rsidRPr="000B76BD">
        <w:rPr>
          <w:sz w:val="22"/>
          <w:szCs w:val="22"/>
        </w:rPr>
        <w:t>Nas demais fases do poço (</w:t>
      </w:r>
      <w:r w:rsidR="00B750A5" w:rsidRPr="000B76BD">
        <w:rPr>
          <w:sz w:val="22"/>
          <w:szCs w:val="22"/>
        </w:rPr>
        <w:t>III</w:t>
      </w:r>
      <w:r w:rsidRPr="000B76BD">
        <w:rPr>
          <w:sz w:val="22"/>
          <w:szCs w:val="22"/>
        </w:rPr>
        <w:t xml:space="preserve"> a </w:t>
      </w:r>
      <w:r w:rsidR="00B750A5" w:rsidRPr="000B76BD">
        <w:rPr>
          <w:sz w:val="22"/>
          <w:szCs w:val="22"/>
        </w:rPr>
        <w:t>VIII</w:t>
      </w:r>
      <w:r w:rsidRPr="000B76BD">
        <w:rPr>
          <w:sz w:val="22"/>
          <w:szCs w:val="22"/>
        </w:rPr>
        <w:t>),</w:t>
      </w:r>
      <w:r w:rsidR="008C6410" w:rsidRPr="000B76BD">
        <w:rPr>
          <w:sz w:val="22"/>
          <w:szCs w:val="22"/>
        </w:rPr>
        <w:t xml:space="preserve"> a serem perfuradas com </w:t>
      </w:r>
      <w:r w:rsidR="008C6410" w:rsidRPr="000B76BD">
        <w:rPr>
          <w:i/>
          <w:sz w:val="22"/>
          <w:szCs w:val="22"/>
        </w:rPr>
        <w:t>riser</w:t>
      </w:r>
      <w:r w:rsidR="008C6410" w:rsidRPr="000B76BD">
        <w:rPr>
          <w:sz w:val="22"/>
          <w:szCs w:val="22"/>
        </w:rPr>
        <w:t>,</w:t>
      </w:r>
      <w:r w:rsidRPr="000B76BD">
        <w:rPr>
          <w:sz w:val="22"/>
          <w:szCs w:val="22"/>
        </w:rPr>
        <w:t xml:space="preserve"> a </w:t>
      </w:r>
      <w:r w:rsidR="00107153" w:rsidRPr="000B76BD">
        <w:rPr>
          <w:sz w:val="22"/>
          <w:szCs w:val="22"/>
        </w:rPr>
        <w:t>BP</w:t>
      </w:r>
      <w:r w:rsidRPr="000B76BD">
        <w:rPr>
          <w:sz w:val="22"/>
          <w:szCs w:val="22"/>
        </w:rPr>
        <w:t xml:space="preserve"> </w:t>
      </w:r>
      <w:r w:rsidR="000B76BD" w:rsidRPr="002C1FBA">
        <w:rPr>
          <w:sz w:val="22"/>
          <w:szCs w:val="22"/>
          <w:highlight w:val="lightGray"/>
        </w:rPr>
        <w:t>utilizará um fluido não aquoso com base orgânica de olefinas internas</w:t>
      </w:r>
      <w:r w:rsidR="002C1FBA">
        <w:rPr>
          <w:sz w:val="22"/>
          <w:szCs w:val="22"/>
          <w:highlight w:val="lightGray"/>
        </w:rPr>
        <w:t>.</w:t>
      </w:r>
    </w:p>
    <w:p w14:paraId="799F71DB" w14:textId="77777777" w:rsidR="002C1FBA" w:rsidRDefault="002C1FBA" w:rsidP="00035ABC">
      <w:pPr>
        <w:autoSpaceDE w:val="0"/>
        <w:autoSpaceDN w:val="0"/>
        <w:adjustRightInd w:val="0"/>
        <w:spacing w:line="288" w:lineRule="auto"/>
        <w:jc w:val="both"/>
        <w:rPr>
          <w:sz w:val="22"/>
          <w:szCs w:val="22"/>
          <w:highlight w:val="lightGray"/>
        </w:rPr>
      </w:pPr>
    </w:p>
    <w:p w14:paraId="6A5F7E26" w14:textId="08415527" w:rsidR="006530C5" w:rsidRDefault="002C1FBA" w:rsidP="00035ABC">
      <w:pPr>
        <w:autoSpaceDE w:val="0"/>
        <w:autoSpaceDN w:val="0"/>
        <w:adjustRightInd w:val="0"/>
        <w:spacing w:line="288" w:lineRule="auto"/>
        <w:jc w:val="both"/>
        <w:rPr>
          <w:sz w:val="22"/>
          <w:szCs w:val="22"/>
        </w:rPr>
      </w:pPr>
      <w:r>
        <w:rPr>
          <w:sz w:val="22"/>
          <w:szCs w:val="22"/>
          <w:highlight w:val="lightGray"/>
        </w:rPr>
        <w:t xml:space="preserve">Em ambos os casos, serão atendidas as </w:t>
      </w:r>
      <w:r w:rsidRPr="002C1FBA">
        <w:rPr>
          <w:sz w:val="22"/>
          <w:szCs w:val="22"/>
          <w:highlight w:val="lightGray"/>
        </w:rPr>
        <w:t xml:space="preserve">condições de uso previstas </w:t>
      </w:r>
      <w:r>
        <w:rPr>
          <w:sz w:val="22"/>
          <w:szCs w:val="22"/>
          <w:highlight w:val="lightGray"/>
        </w:rPr>
        <w:t>no item 2 d</w:t>
      </w:r>
      <w:r w:rsidR="00603652" w:rsidRPr="002C1FBA">
        <w:rPr>
          <w:sz w:val="22"/>
          <w:szCs w:val="22"/>
          <w:highlight w:val="lightGray"/>
        </w:rPr>
        <w:t>a Instrução Normativa N</w:t>
      </w:r>
      <w:r w:rsidR="00603652" w:rsidRPr="002C1FBA">
        <w:rPr>
          <w:sz w:val="22"/>
          <w:szCs w:val="22"/>
          <w:highlight w:val="lightGray"/>
          <w:vertAlign w:val="superscript"/>
        </w:rPr>
        <w:t>o</w:t>
      </w:r>
      <w:r w:rsidR="00603652" w:rsidRPr="002C1FBA">
        <w:rPr>
          <w:sz w:val="22"/>
          <w:szCs w:val="22"/>
          <w:highlight w:val="lightGray"/>
        </w:rPr>
        <w:t xml:space="preserve"> 1, de 02 de janeiro de 2018</w:t>
      </w:r>
      <w:r w:rsidR="009E6BAE">
        <w:rPr>
          <w:sz w:val="22"/>
          <w:szCs w:val="22"/>
          <w:highlight w:val="lightGray"/>
        </w:rPr>
        <w:t xml:space="preserve">, as quais encontram-se resumidas </w:t>
      </w:r>
      <w:r w:rsidR="009E6BAE" w:rsidRPr="00E731FC">
        <w:rPr>
          <w:sz w:val="22"/>
          <w:szCs w:val="22"/>
          <w:highlight w:val="lightGray"/>
        </w:rPr>
        <w:t xml:space="preserve">na </w:t>
      </w:r>
      <w:r w:rsidR="009E6BAE" w:rsidRPr="00E731FC">
        <w:rPr>
          <w:b/>
          <w:sz w:val="22"/>
          <w:szCs w:val="22"/>
          <w:highlight w:val="lightGray"/>
        </w:rPr>
        <w:t xml:space="preserve">Tabela </w:t>
      </w:r>
      <w:r w:rsidR="00E731FC" w:rsidRPr="00E731FC">
        <w:rPr>
          <w:b/>
          <w:sz w:val="22"/>
          <w:szCs w:val="22"/>
          <w:highlight w:val="lightGray"/>
        </w:rPr>
        <w:t>II.3.2.1</w:t>
      </w:r>
      <w:r w:rsidR="009E6BAE" w:rsidRPr="00E731FC">
        <w:rPr>
          <w:sz w:val="22"/>
          <w:szCs w:val="22"/>
          <w:highlight w:val="lightGray"/>
        </w:rPr>
        <w:t xml:space="preserve"> a </w:t>
      </w:r>
      <w:r w:rsidR="009E6BAE">
        <w:rPr>
          <w:sz w:val="22"/>
          <w:szCs w:val="22"/>
          <w:highlight w:val="lightGray"/>
        </w:rPr>
        <w:t>seguir.</w:t>
      </w:r>
      <w:r>
        <w:rPr>
          <w:sz w:val="22"/>
          <w:szCs w:val="22"/>
          <w:highlight w:val="lightGray"/>
        </w:rPr>
        <w:t>.</w:t>
      </w:r>
    </w:p>
    <w:p w14:paraId="6F7738C9" w14:textId="42FFAA16" w:rsidR="009E6BAE" w:rsidRPr="000A25A1" w:rsidRDefault="009E6BAE" w:rsidP="009E6BAE">
      <w:pPr>
        <w:autoSpaceDE w:val="0"/>
        <w:autoSpaceDN w:val="0"/>
        <w:adjustRightInd w:val="0"/>
        <w:spacing w:line="288" w:lineRule="auto"/>
        <w:jc w:val="both"/>
        <w:rPr>
          <w:rFonts w:ascii="Arial" w:hAnsi="Arial" w:cs="Arial"/>
          <w:b/>
          <w:sz w:val="22"/>
          <w:szCs w:val="22"/>
          <w:highlight w:val="lightGray"/>
        </w:rPr>
      </w:pPr>
      <w:r w:rsidRPr="000A25A1">
        <w:rPr>
          <w:rFonts w:ascii="Arial" w:hAnsi="Arial" w:cs="Arial"/>
          <w:b/>
          <w:bCs/>
          <w:color w:val="000000"/>
          <w:sz w:val="22"/>
          <w:szCs w:val="22"/>
          <w:highlight w:val="lightGray"/>
        </w:rPr>
        <w:lastRenderedPageBreak/>
        <w:t>TABELA II.3.2.1 – Resumo das condições ambientais para uso de fluidos de perfuração, fluidos complementares e pastas de cimento, conforme item 2 da IN N</w:t>
      </w:r>
      <w:r w:rsidRPr="000A25A1">
        <w:rPr>
          <w:rFonts w:ascii="Arial" w:hAnsi="Arial" w:cs="Arial"/>
          <w:b/>
          <w:bCs/>
          <w:color w:val="000000"/>
          <w:sz w:val="22"/>
          <w:szCs w:val="22"/>
          <w:highlight w:val="lightGray"/>
          <w:vertAlign w:val="superscript"/>
        </w:rPr>
        <w:t>o</w:t>
      </w:r>
      <w:r w:rsidRPr="000A25A1">
        <w:rPr>
          <w:rFonts w:ascii="Arial" w:hAnsi="Arial" w:cs="Arial"/>
          <w:b/>
          <w:bCs/>
          <w:color w:val="000000"/>
          <w:sz w:val="22"/>
          <w:szCs w:val="22"/>
          <w:highlight w:val="lightGray"/>
        </w:rPr>
        <w:t xml:space="preserve"> 01/18.</w:t>
      </w:r>
    </w:p>
    <w:tbl>
      <w:tblPr>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70" w:type="dxa"/>
          <w:right w:w="70" w:type="dxa"/>
        </w:tblCellMar>
        <w:tblLook w:val="04A0" w:firstRow="1" w:lastRow="0" w:firstColumn="1" w:lastColumn="0" w:noHBand="0" w:noVBand="1"/>
      </w:tblPr>
      <w:tblGrid>
        <w:gridCol w:w="2770"/>
        <w:gridCol w:w="2070"/>
        <w:gridCol w:w="2430"/>
        <w:gridCol w:w="2161"/>
      </w:tblGrid>
      <w:tr w:rsidR="00C90500" w:rsidRPr="000A25A1" w14:paraId="7FD91DCB" w14:textId="77777777" w:rsidTr="00C90500">
        <w:trPr>
          <w:tblHeader/>
        </w:trPr>
        <w:tc>
          <w:tcPr>
            <w:tcW w:w="2770" w:type="dxa"/>
            <w:shd w:val="clear" w:color="auto" w:fill="000000" w:themeFill="text1"/>
            <w:noWrap/>
            <w:vAlign w:val="center"/>
            <w:hideMark/>
          </w:tcPr>
          <w:p w14:paraId="4BCA69CF" w14:textId="1C852AAB" w:rsidR="00E041AD" w:rsidRPr="000A25A1" w:rsidRDefault="00E041AD" w:rsidP="00E731FC">
            <w:pPr>
              <w:jc w:val="center"/>
              <w:rPr>
                <w:rFonts w:ascii="Arial" w:hAnsi="Arial" w:cs="Arial"/>
                <w:b/>
                <w:bCs/>
                <w:color w:val="FFFFFF" w:themeColor="background1"/>
                <w:sz w:val="18"/>
                <w:szCs w:val="18"/>
                <w:highlight w:val="lightGray"/>
              </w:rPr>
            </w:pPr>
            <w:r w:rsidRPr="000A25A1">
              <w:rPr>
                <w:rFonts w:ascii="Arial" w:hAnsi="Arial" w:cs="Arial"/>
                <w:b/>
                <w:bCs/>
                <w:color w:val="FFFFFF" w:themeColor="background1"/>
                <w:sz w:val="18"/>
                <w:szCs w:val="18"/>
                <w:highlight w:val="lightGray"/>
              </w:rPr>
              <w:t>Critérios</w:t>
            </w:r>
          </w:p>
        </w:tc>
        <w:tc>
          <w:tcPr>
            <w:tcW w:w="2070" w:type="dxa"/>
            <w:shd w:val="clear" w:color="auto" w:fill="000000" w:themeFill="text1"/>
            <w:noWrap/>
            <w:vAlign w:val="center"/>
            <w:hideMark/>
          </w:tcPr>
          <w:p w14:paraId="471C3333" w14:textId="5CDA5BA6" w:rsidR="00E041AD" w:rsidRPr="000A25A1" w:rsidRDefault="00C90500" w:rsidP="00C90500">
            <w:pPr>
              <w:jc w:val="center"/>
              <w:rPr>
                <w:rFonts w:ascii="Arial" w:hAnsi="Arial" w:cs="Arial"/>
                <w:b/>
                <w:bCs/>
                <w:color w:val="FFFFFF" w:themeColor="background1"/>
                <w:sz w:val="18"/>
                <w:szCs w:val="18"/>
                <w:highlight w:val="lightGray"/>
              </w:rPr>
            </w:pPr>
            <w:r w:rsidRPr="000A25A1">
              <w:rPr>
                <w:rFonts w:ascii="Arial" w:hAnsi="Arial" w:cs="Arial"/>
                <w:b/>
                <w:bCs/>
                <w:color w:val="FFFFFF" w:themeColor="background1"/>
                <w:sz w:val="18"/>
                <w:szCs w:val="18"/>
                <w:highlight w:val="lightGray"/>
              </w:rPr>
              <w:t>Baritina empregada na preparaçã</w:t>
            </w:r>
            <w:r w:rsidR="0058167B" w:rsidRPr="000A25A1">
              <w:rPr>
                <w:rFonts w:ascii="Arial" w:hAnsi="Arial" w:cs="Arial"/>
                <w:b/>
                <w:bCs/>
                <w:color w:val="FFFFFF" w:themeColor="background1"/>
                <w:sz w:val="18"/>
                <w:szCs w:val="18"/>
                <w:highlight w:val="lightGray"/>
              </w:rPr>
              <w:t>o de fluidos e pastas de cimento</w:t>
            </w:r>
            <w:r w:rsidR="00E731FC" w:rsidRPr="000A25A1">
              <w:rPr>
                <w:rFonts w:ascii="Arial" w:hAnsi="Arial" w:cs="Arial"/>
                <w:b/>
                <w:bCs/>
                <w:color w:val="FFFFFF" w:themeColor="background1"/>
                <w:sz w:val="18"/>
                <w:szCs w:val="18"/>
                <w:highlight w:val="lightGray"/>
                <w:vertAlign w:val="superscript"/>
              </w:rPr>
              <w:t>1</w:t>
            </w:r>
            <w:r w:rsidRPr="000A25A1">
              <w:rPr>
                <w:rFonts w:ascii="Arial" w:hAnsi="Arial" w:cs="Arial"/>
                <w:b/>
                <w:bCs/>
                <w:color w:val="FFFFFF" w:themeColor="background1"/>
                <w:sz w:val="18"/>
                <w:szCs w:val="18"/>
                <w:highlight w:val="lightGray"/>
              </w:rPr>
              <w:t xml:space="preserve"> </w:t>
            </w:r>
          </w:p>
        </w:tc>
        <w:tc>
          <w:tcPr>
            <w:tcW w:w="2430" w:type="dxa"/>
            <w:shd w:val="clear" w:color="auto" w:fill="000000" w:themeFill="text1"/>
            <w:vAlign w:val="center"/>
            <w:hideMark/>
          </w:tcPr>
          <w:p w14:paraId="1FE5036C" w14:textId="756F8983" w:rsidR="00E041AD" w:rsidRPr="000A25A1" w:rsidRDefault="00E041AD" w:rsidP="00E731FC">
            <w:pPr>
              <w:jc w:val="center"/>
              <w:rPr>
                <w:rFonts w:ascii="Arial" w:hAnsi="Arial" w:cs="Arial"/>
                <w:b/>
                <w:bCs/>
                <w:color w:val="FFFFFF" w:themeColor="background1"/>
                <w:sz w:val="18"/>
                <w:szCs w:val="18"/>
                <w:highlight w:val="lightGray"/>
              </w:rPr>
            </w:pPr>
            <w:r w:rsidRPr="000A25A1">
              <w:rPr>
                <w:rFonts w:ascii="Arial" w:hAnsi="Arial" w:cs="Arial"/>
                <w:b/>
                <w:bCs/>
                <w:color w:val="FFFFFF" w:themeColor="background1"/>
                <w:sz w:val="18"/>
                <w:szCs w:val="18"/>
                <w:highlight w:val="lightGray"/>
              </w:rPr>
              <w:t>Base Orgânica empregada na composição de Fluidos de Base Não Aquosa</w:t>
            </w:r>
            <w:r w:rsidR="00E731FC" w:rsidRPr="000A25A1">
              <w:rPr>
                <w:rFonts w:ascii="Arial" w:hAnsi="Arial" w:cs="Arial"/>
                <w:b/>
                <w:bCs/>
                <w:color w:val="FFFFFF" w:themeColor="background1"/>
                <w:sz w:val="18"/>
                <w:szCs w:val="18"/>
                <w:highlight w:val="lightGray"/>
                <w:vertAlign w:val="superscript"/>
              </w:rPr>
              <w:t>1</w:t>
            </w:r>
          </w:p>
        </w:tc>
        <w:tc>
          <w:tcPr>
            <w:tcW w:w="2161" w:type="dxa"/>
            <w:shd w:val="clear" w:color="auto" w:fill="000000" w:themeFill="text1"/>
            <w:vAlign w:val="center"/>
            <w:hideMark/>
          </w:tcPr>
          <w:p w14:paraId="19976886" w14:textId="07C75C71" w:rsidR="00E041AD" w:rsidRPr="000A25A1" w:rsidRDefault="00E041AD" w:rsidP="00E731FC">
            <w:pPr>
              <w:jc w:val="center"/>
              <w:rPr>
                <w:rFonts w:ascii="Arial" w:hAnsi="Arial" w:cs="Arial"/>
                <w:b/>
                <w:bCs/>
                <w:color w:val="FFFFFF" w:themeColor="background1"/>
                <w:sz w:val="18"/>
                <w:szCs w:val="18"/>
                <w:highlight w:val="lightGray"/>
              </w:rPr>
            </w:pPr>
            <w:r w:rsidRPr="000A25A1">
              <w:rPr>
                <w:rFonts w:ascii="Arial" w:hAnsi="Arial" w:cs="Arial"/>
                <w:b/>
                <w:bCs/>
                <w:color w:val="FFFFFF" w:themeColor="background1"/>
                <w:sz w:val="18"/>
                <w:szCs w:val="18"/>
                <w:highlight w:val="lightGray"/>
              </w:rPr>
              <w:t xml:space="preserve">Fluidos de Base Aquosa utilizados nas fases sem riser </w:t>
            </w:r>
          </w:p>
        </w:tc>
      </w:tr>
      <w:tr w:rsidR="00C90500" w:rsidRPr="000A25A1" w14:paraId="37B6CCCE" w14:textId="77777777" w:rsidTr="00C90500">
        <w:tc>
          <w:tcPr>
            <w:tcW w:w="2770" w:type="dxa"/>
            <w:shd w:val="clear" w:color="auto" w:fill="auto"/>
            <w:noWrap/>
            <w:vAlign w:val="bottom"/>
            <w:hideMark/>
          </w:tcPr>
          <w:p w14:paraId="4758FF37" w14:textId="5A1804C1" w:rsidR="00E041AD" w:rsidRPr="000A25A1" w:rsidRDefault="00C90500" w:rsidP="00C90500">
            <w:pPr>
              <w:rPr>
                <w:rFonts w:ascii="Arial" w:hAnsi="Arial" w:cs="Arial"/>
                <w:sz w:val="18"/>
                <w:szCs w:val="18"/>
                <w:highlight w:val="lightGray"/>
              </w:rPr>
            </w:pPr>
            <w:r w:rsidRPr="000A25A1">
              <w:rPr>
                <w:rFonts w:ascii="Arial" w:hAnsi="Arial" w:cs="Arial"/>
                <w:sz w:val="18"/>
                <w:szCs w:val="18"/>
                <w:highlight w:val="lightGray"/>
              </w:rPr>
              <w:t>Concentração máxima de Cd</w:t>
            </w:r>
          </w:p>
        </w:tc>
        <w:tc>
          <w:tcPr>
            <w:tcW w:w="2070" w:type="dxa"/>
            <w:shd w:val="clear" w:color="auto" w:fill="auto"/>
            <w:noWrap/>
            <w:vAlign w:val="center"/>
          </w:tcPr>
          <w:p w14:paraId="3C43AE3B" w14:textId="5F7A9AFC" w:rsidR="00E041AD" w:rsidRPr="000A25A1" w:rsidRDefault="00C90500" w:rsidP="00C90500">
            <w:pPr>
              <w:jc w:val="center"/>
              <w:rPr>
                <w:rFonts w:ascii="Arial" w:hAnsi="Arial" w:cs="Arial"/>
                <w:sz w:val="18"/>
                <w:szCs w:val="18"/>
                <w:highlight w:val="lightGray"/>
              </w:rPr>
            </w:pPr>
            <w:r w:rsidRPr="000A25A1">
              <w:rPr>
                <w:rFonts w:ascii="Arial" w:hAnsi="Arial" w:cs="Arial"/>
                <w:sz w:val="18"/>
                <w:szCs w:val="18"/>
                <w:highlight w:val="lightGray"/>
              </w:rPr>
              <w:t>3 mg/Kg</w:t>
            </w:r>
          </w:p>
        </w:tc>
        <w:tc>
          <w:tcPr>
            <w:tcW w:w="2430" w:type="dxa"/>
            <w:shd w:val="clear" w:color="auto" w:fill="auto"/>
            <w:noWrap/>
            <w:vAlign w:val="center"/>
          </w:tcPr>
          <w:p w14:paraId="0B7FF1B1" w14:textId="4E3AF996" w:rsidR="00E041AD" w:rsidRPr="000A25A1" w:rsidRDefault="00C90500" w:rsidP="00C90500">
            <w:pPr>
              <w:jc w:val="center"/>
              <w:rPr>
                <w:rFonts w:ascii="Arial" w:hAnsi="Arial" w:cs="Arial"/>
                <w:sz w:val="18"/>
                <w:szCs w:val="18"/>
                <w:highlight w:val="lightGray"/>
              </w:rPr>
            </w:pPr>
            <w:r w:rsidRPr="000A25A1">
              <w:rPr>
                <w:rFonts w:ascii="Arial" w:hAnsi="Arial" w:cs="Arial"/>
                <w:sz w:val="18"/>
                <w:szCs w:val="18"/>
                <w:highlight w:val="lightGray"/>
              </w:rPr>
              <w:t>N</w:t>
            </w:r>
            <w:r w:rsidR="0058167B" w:rsidRPr="000A25A1">
              <w:rPr>
                <w:rFonts w:ascii="Arial" w:hAnsi="Arial" w:cs="Arial"/>
                <w:sz w:val="18"/>
                <w:szCs w:val="18"/>
                <w:highlight w:val="lightGray"/>
              </w:rPr>
              <w:t>.</w:t>
            </w:r>
            <w:r w:rsidRPr="000A25A1">
              <w:rPr>
                <w:rFonts w:ascii="Arial" w:hAnsi="Arial" w:cs="Arial"/>
                <w:sz w:val="18"/>
                <w:szCs w:val="18"/>
                <w:highlight w:val="lightGray"/>
              </w:rPr>
              <w:t>A</w:t>
            </w:r>
            <w:r w:rsidR="0058167B" w:rsidRPr="000A25A1">
              <w:rPr>
                <w:rFonts w:ascii="Arial" w:hAnsi="Arial" w:cs="Arial"/>
                <w:sz w:val="18"/>
                <w:szCs w:val="18"/>
                <w:highlight w:val="lightGray"/>
              </w:rPr>
              <w:t>.</w:t>
            </w:r>
          </w:p>
        </w:tc>
        <w:tc>
          <w:tcPr>
            <w:tcW w:w="2161" w:type="dxa"/>
            <w:shd w:val="clear" w:color="auto" w:fill="FFFFFF" w:themeFill="background1"/>
            <w:noWrap/>
            <w:vAlign w:val="center"/>
          </w:tcPr>
          <w:p w14:paraId="4667C820" w14:textId="6C396515" w:rsidR="00E041AD" w:rsidRPr="000A25A1" w:rsidRDefault="00C90500" w:rsidP="00C90500">
            <w:pPr>
              <w:jc w:val="center"/>
              <w:rPr>
                <w:rFonts w:ascii="Arial" w:hAnsi="Arial" w:cs="Arial"/>
                <w:sz w:val="18"/>
                <w:szCs w:val="18"/>
                <w:highlight w:val="lightGray"/>
              </w:rPr>
            </w:pPr>
            <w:r w:rsidRPr="000A25A1">
              <w:rPr>
                <w:rFonts w:ascii="Arial" w:hAnsi="Arial" w:cs="Arial"/>
                <w:sz w:val="18"/>
                <w:szCs w:val="18"/>
                <w:highlight w:val="lightGray"/>
              </w:rPr>
              <w:t>N</w:t>
            </w:r>
            <w:r w:rsidR="0058167B" w:rsidRPr="000A25A1">
              <w:rPr>
                <w:rFonts w:ascii="Arial" w:hAnsi="Arial" w:cs="Arial"/>
                <w:sz w:val="18"/>
                <w:szCs w:val="18"/>
                <w:highlight w:val="lightGray"/>
              </w:rPr>
              <w:t>.</w:t>
            </w:r>
            <w:r w:rsidRPr="000A25A1">
              <w:rPr>
                <w:rFonts w:ascii="Arial" w:hAnsi="Arial" w:cs="Arial"/>
                <w:sz w:val="18"/>
                <w:szCs w:val="18"/>
                <w:highlight w:val="lightGray"/>
              </w:rPr>
              <w:t>A</w:t>
            </w:r>
            <w:r w:rsidR="0058167B" w:rsidRPr="000A25A1">
              <w:rPr>
                <w:rFonts w:ascii="Arial" w:hAnsi="Arial" w:cs="Arial"/>
                <w:sz w:val="18"/>
                <w:szCs w:val="18"/>
                <w:highlight w:val="lightGray"/>
              </w:rPr>
              <w:t>.</w:t>
            </w:r>
          </w:p>
        </w:tc>
      </w:tr>
      <w:tr w:rsidR="00C90500" w:rsidRPr="000A25A1" w14:paraId="329523A9" w14:textId="77777777" w:rsidTr="00C90500">
        <w:tc>
          <w:tcPr>
            <w:tcW w:w="2770" w:type="dxa"/>
            <w:shd w:val="clear" w:color="auto" w:fill="auto"/>
            <w:noWrap/>
            <w:vAlign w:val="bottom"/>
            <w:hideMark/>
          </w:tcPr>
          <w:p w14:paraId="7ADBD38C" w14:textId="260BFEA8" w:rsidR="00E041AD" w:rsidRPr="000A25A1" w:rsidRDefault="00C90500" w:rsidP="00C90500">
            <w:pPr>
              <w:rPr>
                <w:rFonts w:ascii="Arial" w:hAnsi="Arial" w:cs="Arial"/>
                <w:sz w:val="18"/>
                <w:szCs w:val="18"/>
                <w:highlight w:val="lightGray"/>
              </w:rPr>
            </w:pPr>
            <w:r w:rsidRPr="000A25A1">
              <w:rPr>
                <w:rFonts w:ascii="Arial" w:hAnsi="Arial" w:cs="Arial"/>
                <w:sz w:val="18"/>
                <w:szCs w:val="18"/>
                <w:highlight w:val="lightGray"/>
              </w:rPr>
              <w:t>Concentração máxima de Hg</w:t>
            </w:r>
          </w:p>
        </w:tc>
        <w:tc>
          <w:tcPr>
            <w:tcW w:w="2070" w:type="dxa"/>
            <w:shd w:val="clear" w:color="auto" w:fill="auto"/>
            <w:noWrap/>
            <w:vAlign w:val="center"/>
          </w:tcPr>
          <w:p w14:paraId="5E4FA475" w14:textId="2B48A16E" w:rsidR="00E041AD" w:rsidRPr="000A25A1" w:rsidRDefault="00C90500" w:rsidP="00E731FC">
            <w:pPr>
              <w:jc w:val="center"/>
              <w:rPr>
                <w:rFonts w:ascii="Arial" w:hAnsi="Arial" w:cs="Arial"/>
                <w:sz w:val="18"/>
                <w:szCs w:val="18"/>
                <w:highlight w:val="lightGray"/>
              </w:rPr>
            </w:pPr>
            <w:r w:rsidRPr="000A25A1">
              <w:rPr>
                <w:rFonts w:ascii="Arial" w:hAnsi="Arial" w:cs="Arial"/>
                <w:sz w:val="18"/>
                <w:szCs w:val="18"/>
                <w:highlight w:val="lightGray"/>
              </w:rPr>
              <w:t>1 mg/Kg</w:t>
            </w:r>
          </w:p>
        </w:tc>
        <w:tc>
          <w:tcPr>
            <w:tcW w:w="2430" w:type="dxa"/>
            <w:shd w:val="clear" w:color="auto" w:fill="auto"/>
            <w:noWrap/>
            <w:vAlign w:val="center"/>
          </w:tcPr>
          <w:p w14:paraId="30650D6C" w14:textId="72D4502F" w:rsidR="00E041AD" w:rsidRPr="000A25A1" w:rsidRDefault="00C90500" w:rsidP="00E731FC">
            <w:pPr>
              <w:jc w:val="center"/>
              <w:rPr>
                <w:rFonts w:ascii="Arial" w:hAnsi="Arial" w:cs="Arial"/>
                <w:sz w:val="18"/>
                <w:szCs w:val="18"/>
                <w:highlight w:val="lightGray"/>
              </w:rPr>
            </w:pPr>
            <w:r w:rsidRPr="000A25A1">
              <w:rPr>
                <w:rFonts w:ascii="Arial" w:hAnsi="Arial" w:cs="Arial"/>
                <w:sz w:val="18"/>
                <w:szCs w:val="18"/>
                <w:highlight w:val="lightGray"/>
              </w:rPr>
              <w:t>N</w:t>
            </w:r>
            <w:r w:rsidR="0058167B" w:rsidRPr="000A25A1">
              <w:rPr>
                <w:rFonts w:ascii="Arial" w:hAnsi="Arial" w:cs="Arial"/>
                <w:sz w:val="18"/>
                <w:szCs w:val="18"/>
                <w:highlight w:val="lightGray"/>
              </w:rPr>
              <w:t>.</w:t>
            </w:r>
            <w:r w:rsidRPr="000A25A1">
              <w:rPr>
                <w:rFonts w:ascii="Arial" w:hAnsi="Arial" w:cs="Arial"/>
                <w:sz w:val="18"/>
                <w:szCs w:val="18"/>
                <w:highlight w:val="lightGray"/>
              </w:rPr>
              <w:t>A</w:t>
            </w:r>
            <w:r w:rsidR="0058167B" w:rsidRPr="000A25A1">
              <w:rPr>
                <w:rFonts w:ascii="Arial" w:hAnsi="Arial" w:cs="Arial"/>
                <w:sz w:val="18"/>
                <w:szCs w:val="18"/>
                <w:highlight w:val="lightGray"/>
              </w:rPr>
              <w:t>.</w:t>
            </w:r>
          </w:p>
        </w:tc>
        <w:tc>
          <w:tcPr>
            <w:tcW w:w="2161" w:type="dxa"/>
            <w:shd w:val="clear" w:color="auto" w:fill="FFFFFF" w:themeFill="background1"/>
            <w:noWrap/>
            <w:vAlign w:val="center"/>
          </w:tcPr>
          <w:p w14:paraId="2FC0B7CF" w14:textId="0560C6CA" w:rsidR="00E041AD" w:rsidRPr="000A25A1" w:rsidRDefault="00C90500" w:rsidP="00E731FC">
            <w:pPr>
              <w:jc w:val="center"/>
              <w:rPr>
                <w:rFonts w:ascii="Arial" w:hAnsi="Arial" w:cs="Arial"/>
                <w:sz w:val="18"/>
                <w:szCs w:val="18"/>
                <w:highlight w:val="lightGray"/>
              </w:rPr>
            </w:pPr>
            <w:r w:rsidRPr="000A25A1">
              <w:rPr>
                <w:rFonts w:ascii="Arial" w:hAnsi="Arial" w:cs="Arial"/>
                <w:sz w:val="18"/>
                <w:szCs w:val="18"/>
                <w:highlight w:val="lightGray"/>
              </w:rPr>
              <w:t>N</w:t>
            </w:r>
            <w:r w:rsidR="0058167B" w:rsidRPr="000A25A1">
              <w:rPr>
                <w:rFonts w:ascii="Arial" w:hAnsi="Arial" w:cs="Arial"/>
                <w:sz w:val="18"/>
                <w:szCs w:val="18"/>
                <w:highlight w:val="lightGray"/>
              </w:rPr>
              <w:t>.</w:t>
            </w:r>
            <w:r w:rsidRPr="000A25A1">
              <w:rPr>
                <w:rFonts w:ascii="Arial" w:hAnsi="Arial" w:cs="Arial"/>
                <w:sz w:val="18"/>
                <w:szCs w:val="18"/>
                <w:highlight w:val="lightGray"/>
              </w:rPr>
              <w:t>A</w:t>
            </w:r>
            <w:r w:rsidR="0058167B" w:rsidRPr="000A25A1">
              <w:rPr>
                <w:rFonts w:ascii="Arial" w:hAnsi="Arial" w:cs="Arial"/>
                <w:sz w:val="18"/>
                <w:szCs w:val="18"/>
                <w:highlight w:val="lightGray"/>
              </w:rPr>
              <w:t>.</w:t>
            </w:r>
          </w:p>
        </w:tc>
      </w:tr>
      <w:tr w:rsidR="00C90500" w:rsidRPr="000A25A1" w14:paraId="4A20AC85" w14:textId="77777777" w:rsidTr="00C90500">
        <w:tc>
          <w:tcPr>
            <w:tcW w:w="2770" w:type="dxa"/>
            <w:shd w:val="clear" w:color="auto" w:fill="auto"/>
            <w:noWrap/>
            <w:vAlign w:val="bottom"/>
            <w:hideMark/>
          </w:tcPr>
          <w:p w14:paraId="1E85C690" w14:textId="4C3C94F1" w:rsidR="00E041AD" w:rsidRPr="000A25A1" w:rsidRDefault="00C90500" w:rsidP="00C90500">
            <w:pPr>
              <w:rPr>
                <w:rFonts w:ascii="Arial" w:hAnsi="Arial" w:cs="Arial"/>
                <w:sz w:val="18"/>
                <w:szCs w:val="18"/>
                <w:highlight w:val="lightGray"/>
              </w:rPr>
            </w:pPr>
            <w:r w:rsidRPr="000A25A1">
              <w:rPr>
                <w:rFonts w:ascii="Arial" w:hAnsi="Arial" w:cs="Arial"/>
                <w:sz w:val="18"/>
                <w:szCs w:val="18"/>
                <w:highlight w:val="lightGray"/>
              </w:rPr>
              <w:t>Concentração de HPAs</w:t>
            </w:r>
            <w:r w:rsidR="00A93CEE" w:rsidRPr="000A25A1">
              <w:rPr>
                <w:rFonts w:ascii="Arial" w:hAnsi="Arial" w:cs="Arial"/>
                <w:sz w:val="18"/>
                <w:szCs w:val="18"/>
                <w:highlight w:val="lightGray"/>
              </w:rPr>
              <w:t xml:space="preserve"> totais</w:t>
            </w:r>
          </w:p>
        </w:tc>
        <w:tc>
          <w:tcPr>
            <w:tcW w:w="2070" w:type="dxa"/>
            <w:shd w:val="clear" w:color="auto" w:fill="auto"/>
            <w:noWrap/>
            <w:vAlign w:val="center"/>
          </w:tcPr>
          <w:p w14:paraId="0D1F56AF" w14:textId="0980FA28" w:rsidR="00E041AD" w:rsidRPr="000A25A1" w:rsidRDefault="00C90500" w:rsidP="00E731FC">
            <w:pPr>
              <w:jc w:val="center"/>
              <w:rPr>
                <w:rFonts w:ascii="Arial" w:hAnsi="Arial" w:cs="Arial"/>
                <w:sz w:val="18"/>
                <w:szCs w:val="18"/>
                <w:highlight w:val="lightGray"/>
              </w:rPr>
            </w:pPr>
            <w:r w:rsidRPr="000A25A1">
              <w:rPr>
                <w:rFonts w:ascii="Arial" w:hAnsi="Arial" w:cs="Arial"/>
                <w:sz w:val="18"/>
                <w:szCs w:val="18"/>
                <w:highlight w:val="lightGray"/>
              </w:rPr>
              <w:t>N</w:t>
            </w:r>
            <w:r w:rsidR="0058167B" w:rsidRPr="000A25A1">
              <w:rPr>
                <w:rFonts w:ascii="Arial" w:hAnsi="Arial" w:cs="Arial"/>
                <w:sz w:val="18"/>
                <w:szCs w:val="18"/>
                <w:highlight w:val="lightGray"/>
              </w:rPr>
              <w:t>.</w:t>
            </w:r>
            <w:r w:rsidRPr="000A25A1">
              <w:rPr>
                <w:rFonts w:ascii="Arial" w:hAnsi="Arial" w:cs="Arial"/>
                <w:sz w:val="18"/>
                <w:szCs w:val="18"/>
                <w:highlight w:val="lightGray"/>
              </w:rPr>
              <w:t>A</w:t>
            </w:r>
            <w:r w:rsidR="0058167B" w:rsidRPr="000A25A1">
              <w:rPr>
                <w:rFonts w:ascii="Arial" w:hAnsi="Arial" w:cs="Arial"/>
                <w:sz w:val="18"/>
                <w:szCs w:val="18"/>
                <w:highlight w:val="lightGray"/>
              </w:rPr>
              <w:t>.</w:t>
            </w:r>
          </w:p>
        </w:tc>
        <w:tc>
          <w:tcPr>
            <w:tcW w:w="2430" w:type="dxa"/>
            <w:shd w:val="clear" w:color="auto" w:fill="auto"/>
            <w:noWrap/>
            <w:vAlign w:val="center"/>
          </w:tcPr>
          <w:p w14:paraId="064D3F49" w14:textId="2C9D75B6" w:rsidR="00E041AD" w:rsidRPr="000A25A1" w:rsidRDefault="00C90500" w:rsidP="00E731FC">
            <w:pPr>
              <w:jc w:val="center"/>
              <w:rPr>
                <w:rFonts w:ascii="Arial" w:hAnsi="Arial" w:cs="Arial"/>
                <w:sz w:val="18"/>
                <w:szCs w:val="18"/>
                <w:highlight w:val="lightGray"/>
              </w:rPr>
            </w:pPr>
            <w:r w:rsidRPr="000A25A1">
              <w:rPr>
                <w:rFonts w:ascii="Arial" w:hAnsi="Arial" w:cs="Arial"/>
                <w:sz w:val="18"/>
                <w:szCs w:val="18"/>
                <w:highlight w:val="lightGray"/>
              </w:rPr>
              <w:t>≤10 mg/Kg</w:t>
            </w:r>
          </w:p>
        </w:tc>
        <w:tc>
          <w:tcPr>
            <w:tcW w:w="2161" w:type="dxa"/>
            <w:shd w:val="clear" w:color="auto" w:fill="FFFFFF" w:themeFill="background1"/>
            <w:noWrap/>
            <w:vAlign w:val="center"/>
          </w:tcPr>
          <w:p w14:paraId="5C81807A" w14:textId="3D33F515" w:rsidR="00E041AD" w:rsidRPr="000A25A1" w:rsidRDefault="00C90500" w:rsidP="00E731FC">
            <w:pPr>
              <w:jc w:val="center"/>
              <w:rPr>
                <w:rFonts w:ascii="Arial" w:hAnsi="Arial" w:cs="Arial"/>
                <w:sz w:val="18"/>
                <w:szCs w:val="18"/>
                <w:highlight w:val="lightGray"/>
              </w:rPr>
            </w:pPr>
            <w:r w:rsidRPr="000A25A1">
              <w:rPr>
                <w:rFonts w:ascii="Arial" w:hAnsi="Arial" w:cs="Arial"/>
                <w:sz w:val="18"/>
                <w:szCs w:val="18"/>
                <w:highlight w:val="lightGray"/>
              </w:rPr>
              <w:t>N</w:t>
            </w:r>
            <w:r w:rsidR="0058167B" w:rsidRPr="000A25A1">
              <w:rPr>
                <w:rFonts w:ascii="Arial" w:hAnsi="Arial" w:cs="Arial"/>
                <w:sz w:val="18"/>
                <w:szCs w:val="18"/>
                <w:highlight w:val="lightGray"/>
              </w:rPr>
              <w:t>.</w:t>
            </w:r>
            <w:r w:rsidRPr="000A25A1">
              <w:rPr>
                <w:rFonts w:ascii="Arial" w:hAnsi="Arial" w:cs="Arial"/>
                <w:sz w:val="18"/>
                <w:szCs w:val="18"/>
                <w:highlight w:val="lightGray"/>
              </w:rPr>
              <w:t>A</w:t>
            </w:r>
            <w:r w:rsidR="0058167B" w:rsidRPr="000A25A1">
              <w:rPr>
                <w:rFonts w:ascii="Arial" w:hAnsi="Arial" w:cs="Arial"/>
                <w:sz w:val="18"/>
                <w:szCs w:val="18"/>
                <w:highlight w:val="lightGray"/>
              </w:rPr>
              <w:t>.</w:t>
            </w:r>
          </w:p>
        </w:tc>
      </w:tr>
      <w:tr w:rsidR="00C90500" w:rsidRPr="000A25A1" w14:paraId="2497FE0E" w14:textId="77777777" w:rsidTr="00C90500">
        <w:tc>
          <w:tcPr>
            <w:tcW w:w="2770" w:type="dxa"/>
            <w:shd w:val="clear" w:color="auto" w:fill="auto"/>
            <w:noWrap/>
            <w:vAlign w:val="center"/>
            <w:hideMark/>
          </w:tcPr>
          <w:p w14:paraId="62874A26" w14:textId="2F1B14F9" w:rsidR="00E041AD" w:rsidRPr="000A25A1" w:rsidRDefault="00C90500" w:rsidP="00C90500">
            <w:pPr>
              <w:rPr>
                <w:rFonts w:ascii="Arial" w:hAnsi="Arial" w:cs="Arial"/>
                <w:sz w:val="18"/>
                <w:szCs w:val="18"/>
                <w:highlight w:val="lightGray"/>
              </w:rPr>
            </w:pPr>
            <w:r w:rsidRPr="000A25A1">
              <w:rPr>
                <w:rFonts w:ascii="Arial" w:hAnsi="Arial" w:cs="Arial"/>
                <w:sz w:val="18"/>
                <w:szCs w:val="18"/>
                <w:highlight w:val="lightGray"/>
              </w:rPr>
              <w:t>Ecotoxicidade em sedimento marinho</w:t>
            </w:r>
          </w:p>
        </w:tc>
        <w:tc>
          <w:tcPr>
            <w:tcW w:w="2070" w:type="dxa"/>
            <w:shd w:val="clear" w:color="auto" w:fill="auto"/>
            <w:noWrap/>
            <w:vAlign w:val="center"/>
          </w:tcPr>
          <w:p w14:paraId="7B3479DB" w14:textId="6EC353BF" w:rsidR="00E041AD" w:rsidRPr="000A25A1" w:rsidRDefault="00C90500" w:rsidP="00E731FC">
            <w:pPr>
              <w:jc w:val="center"/>
              <w:rPr>
                <w:rFonts w:ascii="Arial" w:hAnsi="Arial" w:cs="Arial"/>
                <w:sz w:val="18"/>
                <w:szCs w:val="18"/>
                <w:highlight w:val="lightGray"/>
              </w:rPr>
            </w:pPr>
            <w:r w:rsidRPr="000A25A1">
              <w:rPr>
                <w:rFonts w:ascii="Arial" w:hAnsi="Arial" w:cs="Arial"/>
                <w:sz w:val="18"/>
                <w:szCs w:val="18"/>
                <w:highlight w:val="lightGray"/>
              </w:rPr>
              <w:t>N</w:t>
            </w:r>
            <w:r w:rsidR="0058167B" w:rsidRPr="000A25A1">
              <w:rPr>
                <w:rFonts w:ascii="Arial" w:hAnsi="Arial" w:cs="Arial"/>
                <w:sz w:val="18"/>
                <w:szCs w:val="18"/>
                <w:highlight w:val="lightGray"/>
              </w:rPr>
              <w:t>.</w:t>
            </w:r>
            <w:r w:rsidRPr="000A25A1">
              <w:rPr>
                <w:rFonts w:ascii="Arial" w:hAnsi="Arial" w:cs="Arial"/>
                <w:sz w:val="18"/>
                <w:szCs w:val="18"/>
                <w:highlight w:val="lightGray"/>
              </w:rPr>
              <w:t>A</w:t>
            </w:r>
            <w:r w:rsidR="0058167B" w:rsidRPr="000A25A1">
              <w:rPr>
                <w:rFonts w:ascii="Arial" w:hAnsi="Arial" w:cs="Arial"/>
                <w:sz w:val="18"/>
                <w:szCs w:val="18"/>
                <w:highlight w:val="lightGray"/>
              </w:rPr>
              <w:t>.</w:t>
            </w:r>
          </w:p>
        </w:tc>
        <w:tc>
          <w:tcPr>
            <w:tcW w:w="2430" w:type="dxa"/>
            <w:shd w:val="clear" w:color="auto" w:fill="auto"/>
            <w:noWrap/>
            <w:vAlign w:val="center"/>
          </w:tcPr>
          <w:p w14:paraId="2733AF89" w14:textId="11588EDC" w:rsidR="00E041AD" w:rsidRPr="000A25A1" w:rsidRDefault="00C90500" w:rsidP="00E731FC">
            <w:pPr>
              <w:jc w:val="center"/>
              <w:rPr>
                <w:rFonts w:ascii="Arial" w:hAnsi="Arial" w:cs="Arial"/>
                <w:sz w:val="18"/>
                <w:szCs w:val="18"/>
                <w:highlight w:val="lightGray"/>
              </w:rPr>
            </w:pPr>
            <w:r w:rsidRPr="000A25A1">
              <w:rPr>
                <w:rFonts w:ascii="Arial" w:hAnsi="Arial" w:cs="Arial"/>
                <w:sz w:val="18"/>
                <w:szCs w:val="18"/>
                <w:highlight w:val="lightGray"/>
              </w:rPr>
              <w:t>padrão ≤ 1- para C16-18</w:t>
            </w:r>
            <w:r w:rsidR="00E731FC" w:rsidRPr="000A25A1">
              <w:rPr>
                <w:rFonts w:ascii="Arial" w:hAnsi="Arial" w:cs="Arial"/>
                <w:sz w:val="18"/>
                <w:szCs w:val="18"/>
                <w:highlight w:val="lightGray"/>
                <w:vertAlign w:val="superscript"/>
              </w:rPr>
              <w:t>2</w:t>
            </w:r>
          </w:p>
        </w:tc>
        <w:tc>
          <w:tcPr>
            <w:tcW w:w="2161" w:type="dxa"/>
            <w:shd w:val="clear" w:color="auto" w:fill="FFFFFF" w:themeFill="background1"/>
            <w:noWrap/>
            <w:vAlign w:val="center"/>
          </w:tcPr>
          <w:p w14:paraId="04E1E0AE" w14:textId="017DEF69" w:rsidR="00E041AD" w:rsidRPr="000A25A1" w:rsidRDefault="00C90500" w:rsidP="00E731FC">
            <w:pPr>
              <w:jc w:val="center"/>
              <w:rPr>
                <w:rFonts w:ascii="Arial" w:hAnsi="Arial" w:cs="Arial"/>
                <w:sz w:val="18"/>
                <w:szCs w:val="18"/>
                <w:highlight w:val="lightGray"/>
              </w:rPr>
            </w:pPr>
            <w:r w:rsidRPr="000A25A1">
              <w:rPr>
                <w:rFonts w:ascii="Arial" w:hAnsi="Arial" w:cs="Arial"/>
                <w:sz w:val="18"/>
                <w:szCs w:val="18"/>
                <w:highlight w:val="lightGray"/>
              </w:rPr>
              <w:t>N</w:t>
            </w:r>
            <w:r w:rsidR="0058167B" w:rsidRPr="000A25A1">
              <w:rPr>
                <w:rFonts w:ascii="Arial" w:hAnsi="Arial" w:cs="Arial"/>
                <w:sz w:val="18"/>
                <w:szCs w:val="18"/>
                <w:highlight w:val="lightGray"/>
              </w:rPr>
              <w:t>.</w:t>
            </w:r>
            <w:r w:rsidRPr="000A25A1">
              <w:rPr>
                <w:rFonts w:ascii="Arial" w:hAnsi="Arial" w:cs="Arial"/>
                <w:sz w:val="18"/>
                <w:szCs w:val="18"/>
                <w:highlight w:val="lightGray"/>
              </w:rPr>
              <w:t>A</w:t>
            </w:r>
            <w:r w:rsidR="0058167B" w:rsidRPr="000A25A1">
              <w:rPr>
                <w:rFonts w:ascii="Arial" w:hAnsi="Arial" w:cs="Arial"/>
                <w:sz w:val="18"/>
                <w:szCs w:val="18"/>
                <w:highlight w:val="lightGray"/>
              </w:rPr>
              <w:t>.</w:t>
            </w:r>
          </w:p>
        </w:tc>
      </w:tr>
      <w:tr w:rsidR="00C90500" w:rsidRPr="000A25A1" w14:paraId="77694694" w14:textId="77777777" w:rsidTr="00C90500">
        <w:tc>
          <w:tcPr>
            <w:tcW w:w="2770" w:type="dxa"/>
            <w:shd w:val="clear" w:color="auto" w:fill="auto"/>
            <w:noWrap/>
            <w:vAlign w:val="center"/>
            <w:hideMark/>
          </w:tcPr>
          <w:p w14:paraId="75FA3420" w14:textId="603B8B46" w:rsidR="00E041AD" w:rsidRPr="000A25A1" w:rsidRDefault="00C90500" w:rsidP="00C90500">
            <w:pPr>
              <w:rPr>
                <w:rFonts w:ascii="Arial" w:hAnsi="Arial" w:cs="Arial"/>
                <w:sz w:val="18"/>
                <w:szCs w:val="18"/>
                <w:highlight w:val="lightGray"/>
              </w:rPr>
            </w:pPr>
            <w:r w:rsidRPr="000A25A1">
              <w:rPr>
                <w:rFonts w:ascii="Arial" w:hAnsi="Arial" w:cs="Arial"/>
                <w:sz w:val="18"/>
                <w:szCs w:val="18"/>
                <w:highlight w:val="lightGray"/>
              </w:rPr>
              <w:t>Biodegradabilidade</w:t>
            </w:r>
          </w:p>
        </w:tc>
        <w:tc>
          <w:tcPr>
            <w:tcW w:w="2070" w:type="dxa"/>
            <w:shd w:val="clear" w:color="auto" w:fill="auto"/>
            <w:noWrap/>
            <w:vAlign w:val="center"/>
          </w:tcPr>
          <w:p w14:paraId="1AAEB60D" w14:textId="3CCA9FD8" w:rsidR="00E041AD" w:rsidRPr="000A25A1" w:rsidRDefault="00C90500" w:rsidP="00E731FC">
            <w:pPr>
              <w:jc w:val="center"/>
              <w:rPr>
                <w:rFonts w:ascii="Arial" w:hAnsi="Arial" w:cs="Arial"/>
                <w:sz w:val="18"/>
                <w:szCs w:val="18"/>
                <w:highlight w:val="lightGray"/>
              </w:rPr>
            </w:pPr>
            <w:r w:rsidRPr="000A25A1">
              <w:rPr>
                <w:rFonts w:ascii="Arial" w:hAnsi="Arial" w:cs="Arial"/>
                <w:sz w:val="18"/>
                <w:szCs w:val="18"/>
                <w:highlight w:val="lightGray"/>
              </w:rPr>
              <w:t>N</w:t>
            </w:r>
            <w:r w:rsidR="0058167B" w:rsidRPr="000A25A1">
              <w:rPr>
                <w:rFonts w:ascii="Arial" w:hAnsi="Arial" w:cs="Arial"/>
                <w:sz w:val="18"/>
                <w:szCs w:val="18"/>
                <w:highlight w:val="lightGray"/>
              </w:rPr>
              <w:t>.</w:t>
            </w:r>
            <w:r w:rsidRPr="000A25A1">
              <w:rPr>
                <w:rFonts w:ascii="Arial" w:hAnsi="Arial" w:cs="Arial"/>
                <w:sz w:val="18"/>
                <w:szCs w:val="18"/>
                <w:highlight w:val="lightGray"/>
              </w:rPr>
              <w:t>A</w:t>
            </w:r>
            <w:r w:rsidR="0058167B" w:rsidRPr="000A25A1">
              <w:rPr>
                <w:rFonts w:ascii="Arial" w:hAnsi="Arial" w:cs="Arial"/>
                <w:sz w:val="18"/>
                <w:szCs w:val="18"/>
                <w:highlight w:val="lightGray"/>
              </w:rPr>
              <w:t>.</w:t>
            </w:r>
          </w:p>
        </w:tc>
        <w:tc>
          <w:tcPr>
            <w:tcW w:w="2430" w:type="dxa"/>
            <w:shd w:val="clear" w:color="auto" w:fill="auto"/>
            <w:noWrap/>
            <w:vAlign w:val="center"/>
          </w:tcPr>
          <w:p w14:paraId="3B8ABF1B" w14:textId="333C1A2F" w:rsidR="00E041AD" w:rsidRPr="000A25A1" w:rsidRDefault="00C90500" w:rsidP="00E731FC">
            <w:pPr>
              <w:jc w:val="center"/>
              <w:rPr>
                <w:rFonts w:ascii="Arial" w:hAnsi="Arial" w:cs="Arial"/>
                <w:sz w:val="18"/>
                <w:szCs w:val="18"/>
                <w:highlight w:val="lightGray"/>
              </w:rPr>
            </w:pPr>
            <w:r w:rsidRPr="000A25A1">
              <w:rPr>
                <w:rFonts w:ascii="Arial" w:hAnsi="Arial" w:cs="Arial"/>
                <w:sz w:val="18"/>
                <w:szCs w:val="18"/>
                <w:highlight w:val="lightGray"/>
              </w:rPr>
              <w:t>TGP ≤ 1</w:t>
            </w:r>
            <w:r w:rsidR="00E731FC" w:rsidRPr="000A25A1">
              <w:rPr>
                <w:rFonts w:ascii="Arial" w:hAnsi="Arial" w:cs="Arial"/>
                <w:sz w:val="18"/>
                <w:szCs w:val="18"/>
                <w:highlight w:val="lightGray"/>
                <w:vertAlign w:val="superscript"/>
              </w:rPr>
              <w:t>2</w:t>
            </w:r>
          </w:p>
        </w:tc>
        <w:tc>
          <w:tcPr>
            <w:tcW w:w="2161" w:type="dxa"/>
            <w:shd w:val="clear" w:color="auto" w:fill="FFFFFF" w:themeFill="background1"/>
            <w:noWrap/>
            <w:vAlign w:val="center"/>
          </w:tcPr>
          <w:p w14:paraId="54D232FE" w14:textId="2546486B" w:rsidR="00E041AD" w:rsidRPr="000A25A1" w:rsidRDefault="00C90500" w:rsidP="00E731FC">
            <w:pPr>
              <w:jc w:val="center"/>
              <w:rPr>
                <w:rFonts w:ascii="Arial" w:hAnsi="Arial" w:cs="Arial"/>
                <w:sz w:val="18"/>
                <w:szCs w:val="18"/>
                <w:highlight w:val="lightGray"/>
              </w:rPr>
            </w:pPr>
            <w:r w:rsidRPr="000A25A1">
              <w:rPr>
                <w:rFonts w:ascii="Arial" w:hAnsi="Arial" w:cs="Arial"/>
                <w:sz w:val="18"/>
                <w:szCs w:val="18"/>
                <w:highlight w:val="lightGray"/>
              </w:rPr>
              <w:t>N</w:t>
            </w:r>
            <w:r w:rsidR="0058167B" w:rsidRPr="000A25A1">
              <w:rPr>
                <w:rFonts w:ascii="Arial" w:hAnsi="Arial" w:cs="Arial"/>
                <w:sz w:val="18"/>
                <w:szCs w:val="18"/>
                <w:highlight w:val="lightGray"/>
              </w:rPr>
              <w:t>.</w:t>
            </w:r>
            <w:r w:rsidRPr="000A25A1">
              <w:rPr>
                <w:rFonts w:ascii="Arial" w:hAnsi="Arial" w:cs="Arial"/>
                <w:sz w:val="18"/>
                <w:szCs w:val="18"/>
                <w:highlight w:val="lightGray"/>
              </w:rPr>
              <w:t>A</w:t>
            </w:r>
            <w:r w:rsidR="0058167B" w:rsidRPr="000A25A1">
              <w:rPr>
                <w:rFonts w:ascii="Arial" w:hAnsi="Arial" w:cs="Arial"/>
                <w:sz w:val="18"/>
                <w:szCs w:val="18"/>
                <w:highlight w:val="lightGray"/>
              </w:rPr>
              <w:t>.</w:t>
            </w:r>
          </w:p>
        </w:tc>
      </w:tr>
      <w:tr w:rsidR="00C90500" w:rsidRPr="000A25A1" w14:paraId="629BFFE0" w14:textId="77777777" w:rsidTr="00C90500">
        <w:tc>
          <w:tcPr>
            <w:tcW w:w="2770" w:type="dxa"/>
            <w:shd w:val="clear" w:color="auto" w:fill="auto"/>
            <w:noWrap/>
            <w:vAlign w:val="center"/>
          </w:tcPr>
          <w:p w14:paraId="230C92EC" w14:textId="1A7DCF44" w:rsidR="00C90500" w:rsidRPr="000A25A1" w:rsidRDefault="00C90500" w:rsidP="00C90500">
            <w:pPr>
              <w:rPr>
                <w:rFonts w:ascii="Arial" w:hAnsi="Arial" w:cs="Arial"/>
                <w:sz w:val="18"/>
                <w:szCs w:val="18"/>
                <w:highlight w:val="lightGray"/>
              </w:rPr>
            </w:pPr>
            <w:r w:rsidRPr="000A25A1">
              <w:rPr>
                <w:rFonts w:ascii="Arial" w:hAnsi="Arial" w:cs="Arial"/>
                <w:sz w:val="18"/>
                <w:szCs w:val="18"/>
                <w:highlight w:val="lightGray"/>
              </w:rPr>
              <w:t>Toxicidade aguda</w:t>
            </w:r>
          </w:p>
        </w:tc>
        <w:tc>
          <w:tcPr>
            <w:tcW w:w="2070" w:type="dxa"/>
            <w:shd w:val="clear" w:color="auto" w:fill="auto"/>
            <w:noWrap/>
            <w:vAlign w:val="center"/>
          </w:tcPr>
          <w:p w14:paraId="346D3177" w14:textId="25B16777" w:rsidR="00C90500" w:rsidRPr="000A25A1" w:rsidRDefault="00C90500" w:rsidP="00E731FC">
            <w:pPr>
              <w:jc w:val="center"/>
              <w:rPr>
                <w:rFonts w:ascii="Arial" w:hAnsi="Arial" w:cs="Arial"/>
                <w:sz w:val="18"/>
                <w:szCs w:val="18"/>
                <w:highlight w:val="lightGray"/>
              </w:rPr>
            </w:pPr>
            <w:r w:rsidRPr="000A25A1">
              <w:rPr>
                <w:rFonts w:ascii="Arial" w:hAnsi="Arial" w:cs="Arial"/>
                <w:sz w:val="18"/>
                <w:szCs w:val="18"/>
                <w:highlight w:val="lightGray"/>
              </w:rPr>
              <w:t>N</w:t>
            </w:r>
            <w:r w:rsidR="0058167B" w:rsidRPr="000A25A1">
              <w:rPr>
                <w:rFonts w:ascii="Arial" w:hAnsi="Arial" w:cs="Arial"/>
                <w:sz w:val="18"/>
                <w:szCs w:val="18"/>
                <w:highlight w:val="lightGray"/>
              </w:rPr>
              <w:t>.</w:t>
            </w:r>
            <w:r w:rsidRPr="000A25A1">
              <w:rPr>
                <w:rFonts w:ascii="Arial" w:hAnsi="Arial" w:cs="Arial"/>
                <w:sz w:val="18"/>
                <w:szCs w:val="18"/>
                <w:highlight w:val="lightGray"/>
              </w:rPr>
              <w:t>A</w:t>
            </w:r>
            <w:r w:rsidR="0058167B" w:rsidRPr="000A25A1">
              <w:rPr>
                <w:rFonts w:ascii="Arial" w:hAnsi="Arial" w:cs="Arial"/>
                <w:sz w:val="18"/>
                <w:szCs w:val="18"/>
                <w:highlight w:val="lightGray"/>
              </w:rPr>
              <w:t>.</w:t>
            </w:r>
          </w:p>
        </w:tc>
        <w:tc>
          <w:tcPr>
            <w:tcW w:w="2430" w:type="dxa"/>
            <w:shd w:val="clear" w:color="auto" w:fill="auto"/>
            <w:noWrap/>
            <w:vAlign w:val="center"/>
          </w:tcPr>
          <w:p w14:paraId="5C0F71E1" w14:textId="03E3B79C" w:rsidR="00C90500" w:rsidRPr="000A25A1" w:rsidRDefault="00C90500" w:rsidP="00E731FC">
            <w:pPr>
              <w:jc w:val="center"/>
              <w:rPr>
                <w:rFonts w:ascii="Arial" w:hAnsi="Arial" w:cs="Arial"/>
                <w:sz w:val="18"/>
                <w:szCs w:val="18"/>
                <w:highlight w:val="lightGray"/>
              </w:rPr>
            </w:pPr>
            <w:r w:rsidRPr="000A25A1">
              <w:rPr>
                <w:rFonts w:ascii="Arial" w:hAnsi="Arial" w:cs="Arial"/>
                <w:sz w:val="18"/>
                <w:szCs w:val="18"/>
                <w:highlight w:val="lightGray"/>
              </w:rPr>
              <w:t>N</w:t>
            </w:r>
            <w:r w:rsidR="0058167B" w:rsidRPr="000A25A1">
              <w:rPr>
                <w:rFonts w:ascii="Arial" w:hAnsi="Arial" w:cs="Arial"/>
                <w:sz w:val="18"/>
                <w:szCs w:val="18"/>
                <w:highlight w:val="lightGray"/>
              </w:rPr>
              <w:t>.</w:t>
            </w:r>
            <w:r w:rsidRPr="000A25A1">
              <w:rPr>
                <w:rFonts w:ascii="Arial" w:hAnsi="Arial" w:cs="Arial"/>
                <w:sz w:val="18"/>
                <w:szCs w:val="18"/>
                <w:highlight w:val="lightGray"/>
              </w:rPr>
              <w:t>A</w:t>
            </w:r>
            <w:r w:rsidR="0058167B" w:rsidRPr="000A25A1">
              <w:rPr>
                <w:rFonts w:ascii="Arial" w:hAnsi="Arial" w:cs="Arial"/>
                <w:sz w:val="18"/>
                <w:szCs w:val="18"/>
                <w:highlight w:val="lightGray"/>
              </w:rPr>
              <w:t>.</w:t>
            </w:r>
          </w:p>
        </w:tc>
        <w:tc>
          <w:tcPr>
            <w:tcW w:w="2161" w:type="dxa"/>
            <w:shd w:val="clear" w:color="auto" w:fill="FFFFFF" w:themeFill="background1"/>
            <w:noWrap/>
            <w:vAlign w:val="center"/>
          </w:tcPr>
          <w:p w14:paraId="5790A1CC" w14:textId="6F85F4AE" w:rsidR="00C90500" w:rsidRPr="000A25A1" w:rsidRDefault="00C90500" w:rsidP="00E731FC">
            <w:pPr>
              <w:jc w:val="center"/>
              <w:rPr>
                <w:rFonts w:ascii="Arial" w:hAnsi="Arial" w:cs="Arial"/>
                <w:sz w:val="18"/>
                <w:szCs w:val="18"/>
                <w:highlight w:val="lightGray"/>
              </w:rPr>
            </w:pPr>
            <w:r w:rsidRPr="000A25A1">
              <w:rPr>
                <w:rFonts w:ascii="Arial" w:hAnsi="Arial" w:cs="Arial"/>
                <w:sz w:val="18"/>
                <w:szCs w:val="18"/>
                <w:highlight w:val="lightGray"/>
              </w:rPr>
              <w:t>CL50-96h ≥30.000 ppm</w:t>
            </w:r>
          </w:p>
        </w:tc>
      </w:tr>
    </w:tbl>
    <w:p w14:paraId="5E871F0F" w14:textId="7DA6C0F5" w:rsidR="00E731FC" w:rsidRPr="000A25A1" w:rsidRDefault="00E731FC" w:rsidP="000A25A1">
      <w:pPr>
        <w:autoSpaceDE w:val="0"/>
        <w:autoSpaceDN w:val="0"/>
        <w:jc w:val="both"/>
        <w:rPr>
          <w:sz w:val="18"/>
          <w:szCs w:val="18"/>
          <w:highlight w:val="lightGray"/>
        </w:rPr>
      </w:pPr>
      <w:r w:rsidRPr="000A25A1">
        <w:rPr>
          <w:sz w:val="18"/>
          <w:szCs w:val="18"/>
          <w:highlight w:val="lightGray"/>
          <w:vertAlign w:val="superscript"/>
        </w:rPr>
        <w:t>1</w:t>
      </w:r>
      <w:r w:rsidRPr="000A25A1">
        <w:rPr>
          <w:sz w:val="18"/>
          <w:szCs w:val="18"/>
          <w:highlight w:val="lightGray"/>
        </w:rPr>
        <w:t xml:space="preserve"> Fazem parte também das condições de uso prescritas no item 2 da IN N</w:t>
      </w:r>
      <w:r w:rsidRPr="000A25A1">
        <w:rPr>
          <w:sz w:val="18"/>
          <w:szCs w:val="18"/>
          <w:highlight w:val="lightGray"/>
          <w:vertAlign w:val="superscript"/>
        </w:rPr>
        <w:t>o</w:t>
      </w:r>
      <w:r w:rsidRPr="000A25A1">
        <w:rPr>
          <w:sz w:val="18"/>
          <w:szCs w:val="18"/>
          <w:highlight w:val="lightGray"/>
        </w:rPr>
        <w:t xml:space="preserve"> 01/18, a análise de teores de metais (Al, As, Cd, Pb, Cu, Cr, Fe, Mn, Mo, Ni, Si, V, Zn) na baritina a ser empregada na formulação de fluidos e pastas de cimento, e do teste de bioacumulação na base orgânica a ser utiliza na composição de fluidos de base não aquosa.  Contudo, não são previstos limites de aceitação relativos a esses critérios.</w:t>
      </w:r>
    </w:p>
    <w:p w14:paraId="355BE1F1" w14:textId="21EE0F1C" w:rsidR="00603652" w:rsidRDefault="00E731FC" w:rsidP="000A25A1">
      <w:pPr>
        <w:autoSpaceDE w:val="0"/>
        <w:autoSpaceDN w:val="0"/>
        <w:jc w:val="both"/>
        <w:rPr>
          <w:sz w:val="22"/>
          <w:szCs w:val="22"/>
        </w:rPr>
      </w:pPr>
      <w:r w:rsidRPr="000A25A1">
        <w:rPr>
          <w:sz w:val="18"/>
          <w:szCs w:val="18"/>
          <w:highlight w:val="lightGray"/>
          <w:vertAlign w:val="superscript"/>
        </w:rPr>
        <w:t>2</w:t>
      </w:r>
      <w:r w:rsidRPr="000A25A1">
        <w:rPr>
          <w:sz w:val="18"/>
          <w:szCs w:val="18"/>
          <w:highlight w:val="lightGray"/>
        </w:rPr>
        <w:t xml:space="preserve"> </w:t>
      </w:r>
      <w:r w:rsidR="00C90500" w:rsidRPr="000A25A1">
        <w:rPr>
          <w:sz w:val="18"/>
          <w:szCs w:val="18"/>
          <w:highlight w:val="lightGray"/>
        </w:rPr>
        <w:t xml:space="preserve">Em caso de não atendimento dos critérios de ecotoxicidade em sedimento marinho e de biodegradabilidade, </w:t>
      </w:r>
      <w:r w:rsidR="0058167B" w:rsidRPr="000A25A1">
        <w:rPr>
          <w:sz w:val="18"/>
          <w:szCs w:val="18"/>
          <w:highlight w:val="lightGray"/>
        </w:rPr>
        <w:t>a base orgânica poderá ser utilizada na formulação de fluidos de base não aquosa, entretanto, o cascalho aderido ao fluido não poderá ser descartado.</w:t>
      </w:r>
    </w:p>
    <w:p w14:paraId="77BED768" w14:textId="77777777" w:rsidR="00014F3C" w:rsidRPr="00E67943" w:rsidRDefault="00014F3C" w:rsidP="00014F3C">
      <w:pPr>
        <w:autoSpaceDE w:val="0"/>
        <w:autoSpaceDN w:val="0"/>
        <w:adjustRightInd w:val="0"/>
        <w:spacing w:line="288" w:lineRule="auto"/>
        <w:jc w:val="both"/>
        <w:rPr>
          <w:sz w:val="22"/>
          <w:szCs w:val="22"/>
          <w:highlight w:val="yellow"/>
        </w:rPr>
      </w:pPr>
    </w:p>
    <w:p w14:paraId="459C9B7A" w14:textId="1E9F1680" w:rsidR="00A93CEE" w:rsidRPr="000A25A1" w:rsidRDefault="003A26E2" w:rsidP="000A25A1">
      <w:pPr>
        <w:autoSpaceDE w:val="0"/>
        <w:autoSpaceDN w:val="0"/>
        <w:adjustRightInd w:val="0"/>
        <w:spacing w:line="288" w:lineRule="auto"/>
        <w:jc w:val="both"/>
        <w:rPr>
          <w:sz w:val="22"/>
          <w:szCs w:val="22"/>
          <w:highlight w:val="lightGray"/>
        </w:rPr>
      </w:pPr>
      <w:r w:rsidRPr="000A25A1">
        <w:rPr>
          <w:sz w:val="22"/>
          <w:szCs w:val="22"/>
          <w:highlight w:val="lightGray"/>
        </w:rPr>
        <w:t xml:space="preserve">Adicionalmente, </w:t>
      </w:r>
      <w:r w:rsidR="00A93CEE" w:rsidRPr="000A25A1">
        <w:rPr>
          <w:sz w:val="22"/>
          <w:szCs w:val="22"/>
          <w:highlight w:val="lightGray"/>
        </w:rPr>
        <w:t xml:space="preserve">conforme previsto no item 2 da Instrução Normativa </w:t>
      </w:r>
      <w:r w:rsidR="00A93CEE" w:rsidRPr="002C1FBA">
        <w:rPr>
          <w:sz w:val="22"/>
          <w:szCs w:val="22"/>
          <w:highlight w:val="lightGray"/>
        </w:rPr>
        <w:t>N</w:t>
      </w:r>
      <w:r w:rsidR="00A93CEE" w:rsidRPr="000A25A1">
        <w:rPr>
          <w:sz w:val="22"/>
          <w:szCs w:val="22"/>
          <w:highlight w:val="lightGray"/>
          <w:vertAlign w:val="superscript"/>
        </w:rPr>
        <w:t>o</w:t>
      </w:r>
      <w:r w:rsidR="00A93CEE" w:rsidRPr="002C1FBA">
        <w:rPr>
          <w:sz w:val="22"/>
          <w:szCs w:val="22"/>
          <w:highlight w:val="lightGray"/>
        </w:rPr>
        <w:t xml:space="preserve"> 1, de 02 de janeiro de 2018</w:t>
      </w:r>
      <w:r w:rsidR="00A93CEE" w:rsidRPr="000A25A1">
        <w:rPr>
          <w:sz w:val="22"/>
          <w:szCs w:val="22"/>
          <w:highlight w:val="lightGray"/>
        </w:rPr>
        <w:t>, n</w:t>
      </w:r>
      <w:r w:rsidR="00A93CEE" w:rsidRPr="000A25A1">
        <w:rPr>
          <w:sz w:val="22"/>
          <w:szCs w:val="22"/>
          <w:highlight w:val="lightGray"/>
        </w:rPr>
        <w:t>a formulação de fluidos de perfuração, complementares e</w:t>
      </w:r>
      <w:r w:rsidR="00A93CEE" w:rsidRPr="000A25A1">
        <w:rPr>
          <w:sz w:val="22"/>
          <w:szCs w:val="22"/>
          <w:highlight w:val="lightGray"/>
        </w:rPr>
        <w:t xml:space="preserve"> </w:t>
      </w:r>
      <w:r w:rsidR="00A93CEE" w:rsidRPr="000A25A1">
        <w:rPr>
          <w:sz w:val="22"/>
          <w:szCs w:val="22"/>
          <w:highlight w:val="lightGray"/>
        </w:rPr>
        <w:t xml:space="preserve">pastas de cimento, </w:t>
      </w:r>
      <w:r w:rsidR="00A93CEE" w:rsidRPr="000A25A1">
        <w:rPr>
          <w:sz w:val="22"/>
          <w:szCs w:val="22"/>
          <w:highlight w:val="lightGray"/>
        </w:rPr>
        <w:t xml:space="preserve">serão </w:t>
      </w:r>
      <w:r w:rsidR="00A93CEE" w:rsidRPr="000A25A1">
        <w:rPr>
          <w:sz w:val="22"/>
          <w:szCs w:val="22"/>
          <w:highlight w:val="lightGray"/>
        </w:rPr>
        <w:t>observadas proibições pela legislação</w:t>
      </w:r>
      <w:r w:rsidR="00A93CEE" w:rsidRPr="000A25A1">
        <w:rPr>
          <w:sz w:val="22"/>
          <w:szCs w:val="22"/>
          <w:highlight w:val="lightGray"/>
        </w:rPr>
        <w:t xml:space="preserve"> </w:t>
      </w:r>
      <w:r w:rsidR="00A93CEE" w:rsidRPr="000A25A1">
        <w:rPr>
          <w:sz w:val="22"/>
          <w:szCs w:val="22"/>
          <w:highlight w:val="lightGray"/>
        </w:rPr>
        <w:t>para a utilização e o transporte de produtos e substâncias químicas.</w:t>
      </w:r>
      <w:r w:rsidR="00A93CEE" w:rsidRPr="000A25A1">
        <w:rPr>
          <w:sz w:val="22"/>
          <w:szCs w:val="22"/>
          <w:highlight w:val="lightGray"/>
        </w:rPr>
        <w:t xml:space="preserve"> </w:t>
      </w:r>
      <w:r w:rsidR="00A93CEE" w:rsidRPr="000A25A1">
        <w:rPr>
          <w:sz w:val="22"/>
          <w:szCs w:val="22"/>
          <w:highlight w:val="lightGray"/>
        </w:rPr>
        <w:t xml:space="preserve">Para fluidos de perfuração </w:t>
      </w:r>
      <w:r w:rsidR="00A93CEE" w:rsidRPr="000A25A1">
        <w:rPr>
          <w:sz w:val="22"/>
          <w:szCs w:val="22"/>
          <w:highlight w:val="lightGray"/>
        </w:rPr>
        <w:t xml:space="preserve">será vedado </w:t>
      </w:r>
      <w:r w:rsidR="00A93CEE" w:rsidRPr="000A25A1">
        <w:rPr>
          <w:sz w:val="22"/>
          <w:szCs w:val="22"/>
          <w:highlight w:val="lightGray"/>
        </w:rPr>
        <w:t>o uso dos seguintes</w:t>
      </w:r>
      <w:r w:rsidR="00A93CEE" w:rsidRPr="000A25A1">
        <w:rPr>
          <w:sz w:val="22"/>
          <w:szCs w:val="22"/>
          <w:highlight w:val="lightGray"/>
        </w:rPr>
        <w:t xml:space="preserve"> </w:t>
      </w:r>
      <w:r w:rsidR="00A93CEE" w:rsidRPr="000A25A1">
        <w:rPr>
          <w:sz w:val="22"/>
          <w:szCs w:val="22"/>
          <w:highlight w:val="lightGray"/>
        </w:rPr>
        <w:t>produtos: i) óleo diesel, ii) cromo hexavalente, iii) lignosulfonato de</w:t>
      </w:r>
      <w:r w:rsidR="00A93CEE" w:rsidRPr="000A25A1">
        <w:rPr>
          <w:sz w:val="22"/>
          <w:szCs w:val="22"/>
          <w:highlight w:val="lightGray"/>
        </w:rPr>
        <w:t xml:space="preserve"> </w:t>
      </w:r>
      <w:r w:rsidR="00A93CEE" w:rsidRPr="000A25A1">
        <w:rPr>
          <w:sz w:val="22"/>
          <w:szCs w:val="22"/>
          <w:highlight w:val="lightGray"/>
        </w:rPr>
        <w:t>cromo, iv) lignosulfonato de ferrocromo, v) ligas de ferrocromo e vi)</w:t>
      </w:r>
      <w:r w:rsidR="00A93CEE" w:rsidRPr="000A25A1">
        <w:rPr>
          <w:sz w:val="22"/>
          <w:szCs w:val="22"/>
          <w:highlight w:val="lightGray"/>
        </w:rPr>
        <w:t xml:space="preserve"> </w:t>
      </w:r>
      <w:r w:rsidR="00A93CEE" w:rsidRPr="000A25A1">
        <w:rPr>
          <w:sz w:val="22"/>
          <w:szCs w:val="22"/>
          <w:highlight w:val="lightGray"/>
        </w:rPr>
        <w:t>brometo de zinco (ZnBr2).</w:t>
      </w:r>
      <w:r w:rsidR="00A93CEE" w:rsidRPr="000A25A1">
        <w:rPr>
          <w:sz w:val="22"/>
          <w:szCs w:val="22"/>
          <w:highlight w:val="lightGray"/>
        </w:rPr>
        <w:t xml:space="preserve">  F</w:t>
      </w:r>
      <w:r w:rsidR="00A93CEE" w:rsidRPr="000A25A1">
        <w:rPr>
          <w:sz w:val="22"/>
          <w:szCs w:val="22"/>
          <w:highlight w:val="lightGray"/>
        </w:rPr>
        <w:t xml:space="preserve">luidos complementares </w:t>
      </w:r>
      <w:r w:rsidR="00A93CEE" w:rsidRPr="000A25A1">
        <w:rPr>
          <w:sz w:val="22"/>
          <w:szCs w:val="22"/>
          <w:highlight w:val="lightGray"/>
        </w:rPr>
        <w:t xml:space="preserve">de base aquosa </w:t>
      </w:r>
      <w:r w:rsidR="00A93CEE" w:rsidRPr="000A25A1">
        <w:rPr>
          <w:sz w:val="22"/>
          <w:szCs w:val="22"/>
          <w:highlight w:val="lightGray"/>
        </w:rPr>
        <w:t xml:space="preserve">que </w:t>
      </w:r>
      <w:r w:rsidR="00A93CEE" w:rsidRPr="000A25A1">
        <w:rPr>
          <w:sz w:val="22"/>
          <w:szCs w:val="22"/>
          <w:highlight w:val="lightGray"/>
        </w:rPr>
        <w:t xml:space="preserve">eventualmente </w:t>
      </w:r>
      <w:r w:rsidR="00A93CEE" w:rsidRPr="000A25A1">
        <w:rPr>
          <w:sz w:val="22"/>
          <w:szCs w:val="22"/>
          <w:highlight w:val="lightGray"/>
        </w:rPr>
        <w:t>utilizarem os produtos</w:t>
      </w:r>
      <w:r w:rsidR="00A93CEE" w:rsidRPr="000A25A1">
        <w:rPr>
          <w:sz w:val="22"/>
          <w:szCs w:val="22"/>
          <w:highlight w:val="lightGray"/>
        </w:rPr>
        <w:t xml:space="preserve"> </w:t>
      </w:r>
      <w:r w:rsidR="00A93CEE" w:rsidRPr="000A25A1">
        <w:rPr>
          <w:sz w:val="22"/>
          <w:szCs w:val="22"/>
          <w:highlight w:val="lightGray"/>
        </w:rPr>
        <w:t>elencados acima nas suas formulações</w:t>
      </w:r>
      <w:r w:rsidR="00A93CEE" w:rsidRPr="000A25A1">
        <w:rPr>
          <w:sz w:val="22"/>
          <w:szCs w:val="22"/>
          <w:highlight w:val="lightGray"/>
        </w:rPr>
        <w:t xml:space="preserve"> não serão descartados ao mar.</w:t>
      </w:r>
    </w:p>
    <w:p w14:paraId="0170F0F3" w14:textId="77777777" w:rsidR="00A93CEE" w:rsidRPr="000A25A1" w:rsidRDefault="00A93CEE" w:rsidP="000A25A1">
      <w:pPr>
        <w:autoSpaceDE w:val="0"/>
        <w:autoSpaceDN w:val="0"/>
        <w:adjustRightInd w:val="0"/>
        <w:spacing w:line="288" w:lineRule="auto"/>
        <w:jc w:val="both"/>
        <w:rPr>
          <w:sz w:val="22"/>
          <w:szCs w:val="22"/>
          <w:highlight w:val="lightGray"/>
        </w:rPr>
      </w:pPr>
    </w:p>
    <w:p w14:paraId="20879C15" w14:textId="1A0A52F7" w:rsidR="00A93CEE" w:rsidRPr="000A25A1" w:rsidRDefault="000A25A1" w:rsidP="000A25A1">
      <w:pPr>
        <w:autoSpaceDE w:val="0"/>
        <w:autoSpaceDN w:val="0"/>
        <w:adjustRightInd w:val="0"/>
        <w:spacing w:line="288" w:lineRule="auto"/>
        <w:jc w:val="both"/>
        <w:rPr>
          <w:sz w:val="22"/>
          <w:szCs w:val="22"/>
          <w:highlight w:val="lightGray"/>
        </w:rPr>
      </w:pPr>
      <w:r w:rsidRPr="000A25A1">
        <w:rPr>
          <w:sz w:val="22"/>
          <w:szCs w:val="22"/>
          <w:highlight w:val="lightGray"/>
        </w:rPr>
        <w:t>Ainda em consonância com a Instrução Normativa N</w:t>
      </w:r>
      <w:r w:rsidRPr="000A25A1">
        <w:rPr>
          <w:sz w:val="22"/>
          <w:szCs w:val="22"/>
          <w:highlight w:val="lightGray"/>
          <w:vertAlign w:val="superscript"/>
        </w:rPr>
        <w:t>o</w:t>
      </w:r>
      <w:r w:rsidRPr="000A25A1">
        <w:rPr>
          <w:sz w:val="22"/>
          <w:szCs w:val="22"/>
          <w:highlight w:val="lightGray"/>
        </w:rPr>
        <w:t xml:space="preserve"> 1, de 02 de janeiro de 2018, um</w:t>
      </w:r>
      <w:r w:rsidR="00A93CEE" w:rsidRPr="000A25A1">
        <w:rPr>
          <w:sz w:val="22"/>
          <w:szCs w:val="22"/>
          <w:highlight w:val="lightGray"/>
        </w:rPr>
        <w:t xml:space="preserve"> Plano de Amostragem dos Estoques de Baritina e de Base Orgânica</w:t>
      </w:r>
      <w:r w:rsidR="00E001E3">
        <w:rPr>
          <w:sz w:val="22"/>
          <w:szCs w:val="22"/>
          <w:highlight w:val="lightGray"/>
        </w:rPr>
        <w:t xml:space="preserve"> foi</w:t>
      </w:r>
      <w:r w:rsidRPr="000A25A1">
        <w:rPr>
          <w:sz w:val="22"/>
          <w:szCs w:val="22"/>
          <w:highlight w:val="lightGray"/>
        </w:rPr>
        <w:t xml:space="preserve"> encaminhado à COEXP no âmbito do Processo Administrativo de Fluidos de Perfuração e Complementares da BP (</w:t>
      </w:r>
      <w:r w:rsidRPr="000A25A1">
        <w:rPr>
          <w:sz w:val="22"/>
          <w:szCs w:val="22"/>
          <w:highlight w:val="lightGray"/>
        </w:rPr>
        <w:t>Processo n</w:t>
      </w:r>
      <w:r w:rsidRPr="000A25A1">
        <w:rPr>
          <w:sz w:val="22"/>
          <w:szCs w:val="22"/>
          <w:highlight w:val="lightGray"/>
          <w:vertAlign w:val="superscript"/>
        </w:rPr>
        <w:t>o</w:t>
      </w:r>
      <w:r w:rsidRPr="000A25A1">
        <w:rPr>
          <w:sz w:val="22"/>
          <w:szCs w:val="22"/>
          <w:highlight w:val="lightGray"/>
        </w:rPr>
        <w:t xml:space="preserve"> 02022.000236/2010-01) </w:t>
      </w:r>
      <w:r w:rsidRPr="000A25A1">
        <w:rPr>
          <w:sz w:val="22"/>
          <w:szCs w:val="22"/>
          <w:highlight w:val="lightGray"/>
        </w:rPr>
        <w:t xml:space="preserve">em </w:t>
      </w:r>
      <w:r w:rsidR="00655B17">
        <w:rPr>
          <w:sz w:val="22"/>
          <w:szCs w:val="22"/>
          <w:highlight w:val="lightGray"/>
        </w:rPr>
        <w:t>maio de 2018.</w:t>
      </w:r>
    </w:p>
    <w:p w14:paraId="5F16EE72" w14:textId="77777777" w:rsidR="0058167B" w:rsidRPr="00E67943" w:rsidRDefault="0058167B" w:rsidP="00E67943">
      <w:pPr>
        <w:autoSpaceDE w:val="0"/>
        <w:autoSpaceDN w:val="0"/>
        <w:adjustRightInd w:val="0"/>
        <w:spacing w:line="288" w:lineRule="auto"/>
        <w:jc w:val="both"/>
        <w:rPr>
          <w:sz w:val="22"/>
          <w:szCs w:val="22"/>
          <w:highlight w:val="yellow"/>
        </w:rPr>
      </w:pPr>
    </w:p>
    <w:p w14:paraId="745B2BBD" w14:textId="77777777" w:rsidR="00070F1F" w:rsidRPr="005B6359" w:rsidRDefault="00070F1F" w:rsidP="00070F1F">
      <w:pPr>
        <w:pStyle w:val="ListParagraph"/>
        <w:numPr>
          <w:ilvl w:val="0"/>
          <w:numId w:val="39"/>
        </w:numPr>
        <w:tabs>
          <w:tab w:val="left" w:pos="284"/>
        </w:tabs>
        <w:autoSpaceDE w:val="0"/>
        <w:autoSpaceDN w:val="0"/>
        <w:adjustRightInd w:val="0"/>
        <w:spacing w:line="288" w:lineRule="auto"/>
        <w:ind w:left="0" w:hanging="11"/>
        <w:jc w:val="both"/>
        <w:rPr>
          <w:rFonts w:ascii="Arial" w:hAnsi="Arial" w:cs="Arial"/>
          <w:b/>
          <w:szCs w:val="22"/>
        </w:rPr>
      </w:pPr>
      <w:r w:rsidRPr="005B6359">
        <w:rPr>
          <w:rFonts w:ascii="Arial" w:hAnsi="Arial" w:cs="Arial"/>
          <w:b/>
          <w:szCs w:val="22"/>
        </w:rPr>
        <w:t xml:space="preserve">Procedimentos </w:t>
      </w:r>
      <w:r>
        <w:rPr>
          <w:rFonts w:ascii="Arial" w:hAnsi="Arial" w:cs="Arial"/>
          <w:b/>
          <w:szCs w:val="22"/>
        </w:rPr>
        <w:t>d</w:t>
      </w:r>
      <w:r w:rsidRPr="005B6359">
        <w:rPr>
          <w:rFonts w:ascii="Arial" w:hAnsi="Arial" w:cs="Arial"/>
          <w:b/>
          <w:szCs w:val="22"/>
        </w:rPr>
        <w:t xml:space="preserve">e Controle </w:t>
      </w:r>
      <w:r>
        <w:rPr>
          <w:rFonts w:ascii="Arial" w:hAnsi="Arial" w:cs="Arial"/>
          <w:b/>
          <w:szCs w:val="22"/>
        </w:rPr>
        <w:t>d</w:t>
      </w:r>
      <w:r w:rsidRPr="005B6359">
        <w:rPr>
          <w:rFonts w:ascii="Arial" w:hAnsi="Arial" w:cs="Arial"/>
          <w:b/>
          <w:szCs w:val="22"/>
        </w:rPr>
        <w:t xml:space="preserve">e Uso, Descarte </w:t>
      </w:r>
      <w:r>
        <w:rPr>
          <w:rFonts w:ascii="Arial" w:hAnsi="Arial" w:cs="Arial"/>
          <w:b/>
          <w:szCs w:val="22"/>
        </w:rPr>
        <w:t>e</w:t>
      </w:r>
      <w:r w:rsidRPr="005B6359">
        <w:rPr>
          <w:rFonts w:ascii="Arial" w:hAnsi="Arial" w:cs="Arial"/>
          <w:b/>
          <w:szCs w:val="22"/>
        </w:rPr>
        <w:t xml:space="preserve"> Monitoramento </w:t>
      </w:r>
      <w:r>
        <w:rPr>
          <w:rFonts w:ascii="Arial" w:hAnsi="Arial" w:cs="Arial"/>
          <w:b/>
          <w:szCs w:val="22"/>
        </w:rPr>
        <w:t>d</w:t>
      </w:r>
      <w:r w:rsidRPr="005B6359">
        <w:rPr>
          <w:rFonts w:ascii="Arial" w:hAnsi="Arial" w:cs="Arial"/>
          <w:b/>
          <w:szCs w:val="22"/>
        </w:rPr>
        <w:t xml:space="preserve">os Fluidos </w:t>
      </w:r>
      <w:r>
        <w:rPr>
          <w:rFonts w:ascii="Arial" w:hAnsi="Arial" w:cs="Arial"/>
          <w:b/>
          <w:szCs w:val="22"/>
        </w:rPr>
        <w:t>e</w:t>
      </w:r>
      <w:r w:rsidRPr="005B6359">
        <w:rPr>
          <w:rFonts w:ascii="Arial" w:hAnsi="Arial" w:cs="Arial"/>
          <w:b/>
          <w:szCs w:val="22"/>
        </w:rPr>
        <w:t xml:space="preserve"> Efluentes</w:t>
      </w:r>
    </w:p>
    <w:p w14:paraId="68A9EDBD" w14:textId="77777777" w:rsidR="00962BEE" w:rsidRPr="00A47817" w:rsidRDefault="00962BEE" w:rsidP="00962BEE">
      <w:pPr>
        <w:autoSpaceDE w:val="0"/>
        <w:autoSpaceDN w:val="0"/>
        <w:adjustRightInd w:val="0"/>
        <w:spacing w:line="288" w:lineRule="auto"/>
        <w:jc w:val="both"/>
        <w:rPr>
          <w:rFonts w:ascii="Arial" w:hAnsi="Arial" w:cs="Arial"/>
          <w:b/>
          <w:sz w:val="22"/>
          <w:szCs w:val="22"/>
        </w:rPr>
      </w:pPr>
    </w:p>
    <w:p w14:paraId="5A126412" w14:textId="65BD4C69" w:rsidR="00962BEE" w:rsidRPr="00655B17" w:rsidRDefault="00D213BB" w:rsidP="00975E9C">
      <w:pPr>
        <w:autoSpaceDE w:val="0"/>
        <w:autoSpaceDN w:val="0"/>
        <w:adjustRightInd w:val="0"/>
        <w:spacing w:line="288" w:lineRule="auto"/>
        <w:jc w:val="both"/>
        <w:rPr>
          <w:sz w:val="22"/>
          <w:szCs w:val="22"/>
        </w:rPr>
      </w:pPr>
      <w:r w:rsidRPr="00655B17">
        <w:rPr>
          <w:sz w:val="22"/>
          <w:szCs w:val="22"/>
        </w:rPr>
        <w:t>Os procedimentos adotados para o controle de uso, descarte e monitoramento</w:t>
      </w:r>
      <w:r w:rsidR="00255765" w:rsidRPr="00655B17">
        <w:rPr>
          <w:sz w:val="22"/>
          <w:szCs w:val="22"/>
        </w:rPr>
        <w:t xml:space="preserve"> </w:t>
      </w:r>
      <w:r w:rsidRPr="00655B17">
        <w:rPr>
          <w:sz w:val="22"/>
          <w:szCs w:val="22"/>
        </w:rPr>
        <w:t xml:space="preserve">dos fluidos e efluentes utilizados durante a atividade de perfuração marítima na Bacia da Foz do Amazonas </w:t>
      </w:r>
      <w:r w:rsidR="00255765" w:rsidRPr="00655B17">
        <w:rPr>
          <w:sz w:val="22"/>
          <w:szCs w:val="22"/>
        </w:rPr>
        <w:t xml:space="preserve">estão detalhados no </w:t>
      </w:r>
      <w:r w:rsidRPr="00655B17">
        <w:rPr>
          <w:sz w:val="22"/>
          <w:szCs w:val="22"/>
        </w:rPr>
        <w:t xml:space="preserve">Projeto de Monitoramento de Fluidos e Cascalhos (PMFC), apresentado na </w:t>
      </w:r>
      <w:r w:rsidR="00255765" w:rsidRPr="00655B17">
        <w:rPr>
          <w:sz w:val="22"/>
          <w:szCs w:val="22"/>
        </w:rPr>
        <w:t xml:space="preserve">seção II.10.1.1 </w:t>
      </w:r>
      <w:r w:rsidRPr="00655B17">
        <w:rPr>
          <w:sz w:val="22"/>
          <w:szCs w:val="22"/>
        </w:rPr>
        <w:t xml:space="preserve">do presente </w:t>
      </w:r>
      <w:r w:rsidR="00864512" w:rsidRPr="00655B17">
        <w:rPr>
          <w:sz w:val="22"/>
          <w:szCs w:val="22"/>
        </w:rPr>
        <w:t>EIA.</w:t>
      </w:r>
      <w:r w:rsidR="00441BB2" w:rsidRPr="00655B17">
        <w:rPr>
          <w:sz w:val="22"/>
          <w:szCs w:val="22"/>
        </w:rPr>
        <w:t xml:space="preserve">  </w:t>
      </w:r>
      <w:r w:rsidR="00575726" w:rsidRPr="00575726">
        <w:rPr>
          <w:sz w:val="22"/>
          <w:szCs w:val="22"/>
          <w:highlight w:val="lightGray"/>
        </w:rPr>
        <w:t>A última atualização do documento</w:t>
      </w:r>
      <w:r w:rsidR="00655B17" w:rsidRPr="00575726">
        <w:rPr>
          <w:sz w:val="22"/>
          <w:szCs w:val="22"/>
          <w:highlight w:val="lightGray"/>
        </w:rPr>
        <w:t xml:space="preserve">, que apresenta ajustes solicitados </w:t>
      </w:r>
      <w:r w:rsidR="00575726" w:rsidRPr="00575726">
        <w:rPr>
          <w:sz w:val="22"/>
          <w:szCs w:val="22"/>
          <w:highlight w:val="lightGray"/>
        </w:rPr>
        <w:t>através d</w:t>
      </w:r>
      <w:r w:rsidR="00655B17" w:rsidRPr="00575726">
        <w:rPr>
          <w:sz w:val="22"/>
          <w:szCs w:val="22"/>
          <w:highlight w:val="lightGray"/>
        </w:rPr>
        <w:t>o Ofício n</w:t>
      </w:r>
      <w:r w:rsidR="00655B17" w:rsidRPr="00575726">
        <w:rPr>
          <w:sz w:val="22"/>
          <w:szCs w:val="22"/>
          <w:highlight w:val="lightGray"/>
          <w:vertAlign w:val="superscript"/>
        </w:rPr>
        <w:t>o</w:t>
      </w:r>
      <w:r w:rsidR="00655B17" w:rsidRPr="00575726">
        <w:rPr>
          <w:sz w:val="22"/>
          <w:szCs w:val="22"/>
          <w:highlight w:val="lightGray"/>
        </w:rPr>
        <w:t xml:space="preserve"> 219/2018/COEXP/CGMAC/DILIC-IBAMA,</w:t>
      </w:r>
      <w:r w:rsidR="00646EBB" w:rsidRPr="00575726">
        <w:rPr>
          <w:sz w:val="22"/>
          <w:szCs w:val="22"/>
          <w:highlight w:val="lightGray"/>
        </w:rPr>
        <w:t xml:space="preserve"> </w:t>
      </w:r>
      <w:r w:rsidR="00575726" w:rsidRPr="00575726">
        <w:rPr>
          <w:sz w:val="22"/>
          <w:szCs w:val="22"/>
          <w:highlight w:val="lightGray"/>
        </w:rPr>
        <w:t>de 17 de agosto de 2018,</w:t>
      </w:r>
      <w:r w:rsidR="00575726">
        <w:rPr>
          <w:sz w:val="22"/>
          <w:szCs w:val="22"/>
        </w:rPr>
        <w:t xml:space="preserve"> </w:t>
      </w:r>
      <w:r w:rsidR="00646EBB" w:rsidRPr="00655B17">
        <w:rPr>
          <w:sz w:val="22"/>
          <w:szCs w:val="22"/>
        </w:rPr>
        <w:t>corresponde à revisão</w:t>
      </w:r>
      <w:r w:rsidR="00C6580D" w:rsidRPr="00655B17">
        <w:rPr>
          <w:sz w:val="22"/>
          <w:szCs w:val="22"/>
        </w:rPr>
        <w:t xml:space="preserve"> </w:t>
      </w:r>
      <w:r w:rsidR="00646EBB" w:rsidRPr="00575726">
        <w:rPr>
          <w:sz w:val="22"/>
          <w:szCs w:val="22"/>
          <w:highlight w:val="lightGray"/>
        </w:rPr>
        <w:t>0</w:t>
      </w:r>
      <w:r w:rsidR="00655B17" w:rsidRPr="00575726">
        <w:rPr>
          <w:sz w:val="22"/>
          <w:szCs w:val="22"/>
          <w:highlight w:val="lightGray"/>
        </w:rPr>
        <w:t>4</w:t>
      </w:r>
      <w:r w:rsidR="00646EBB" w:rsidRPr="00655B17">
        <w:rPr>
          <w:sz w:val="22"/>
          <w:szCs w:val="22"/>
        </w:rPr>
        <w:t xml:space="preserve"> do </w:t>
      </w:r>
      <w:r w:rsidR="00441BB2" w:rsidRPr="00655B17">
        <w:rPr>
          <w:sz w:val="22"/>
          <w:szCs w:val="22"/>
        </w:rPr>
        <w:t>projeto</w:t>
      </w:r>
      <w:r w:rsidR="00646EBB" w:rsidRPr="00655B17">
        <w:rPr>
          <w:sz w:val="22"/>
          <w:szCs w:val="22"/>
        </w:rPr>
        <w:t xml:space="preserve"> </w:t>
      </w:r>
      <w:r w:rsidR="00655B17" w:rsidRPr="00575726">
        <w:rPr>
          <w:sz w:val="22"/>
          <w:szCs w:val="22"/>
          <w:highlight w:val="lightGray"/>
        </w:rPr>
        <w:t>e foi</w:t>
      </w:r>
      <w:r w:rsidR="00655B17">
        <w:rPr>
          <w:sz w:val="22"/>
          <w:szCs w:val="22"/>
        </w:rPr>
        <w:t xml:space="preserve"> </w:t>
      </w:r>
      <w:r w:rsidR="00646EBB" w:rsidRPr="00655B17">
        <w:rPr>
          <w:sz w:val="22"/>
          <w:szCs w:val="22"/>
        </w:rPr>
        <w:t xml:space="preserve">encaminhada à COEXP/IBAMA </w:t>
      </w:r>
      <w:r w:rsidR="00E341DE" w:rsidRPr="00655B17">
        <w:rPr>
          <w:sz w:val="22"/>
          <w:szCs w:val="22"/>
        </w:rPr>
        <w:t>no âmbito do Processo Administrativo de Avaliação de Fluidos de Perfuração, Complementares e Pastas de Cimento (n</w:t>
      </w:r>
      <w:r w:rsidR="00E341DE" w:rsidRPr="00655B17">
        <w:rPr>
          <w:sz w:val="22"/>
          <w:szCs w:val="22"/>
          <w:vertAlign w:val="superscript"/>
        </w:rPr>
        <w:t>o</w:t>
      </w:r>
      <w:r w:rsidR="00E341DE" w:rsidRPr="00655B17">
        <w:rPr>
          <w:sz w:val="22"/>
          <w:szCs w:val="22"/>
        </w:rPr>
        <w:t xml:space="preserve"> 02022.000236/2010-01) </w:t>
      </w:r>
      <w:r w:rsidR="00646EBB" w:rsidRPr="00655B17">
        <w:rPr>
          <w:sz w:val="22"/>
          <w:szCs w:val="22"/>
        </w:rPr>
        <w:t xml:space="preserve">através da correspondência </w:t>
      </w:r>
      <w:r w:rsidR="00646EBB" w:rsidRPr="00575726">
        <w:rPr>
          <w:sz w:val="22"/>
          <w:szCs w:val="22"/>
          <w:highlight w:val="lightGray"/>
        </w:rPr>
        <w:t>GWO-HSE-1</w:t>
      </w:r>
      <w:r w:rsidR="00655B17" w:rsidRPr="00575726">
        <w:rPr>
          <w:sz w:val="22"/>
          <w:szCs w:val="22"/>
          <w:highlight w:val="lightGray"/>
        </w:rPr>
        <w:t>8</w:t>
      </w:r>
      <w:r w:rsidR="00646EBB" w:rsidRPr="00575726">
        <w:rPr>
          <w:sz w:val="22"/>
          <w:szCs w:val="22"/>
          <w:highlight w:val="lightGray"/>
        </w:rPr>
        <w:t>-01</w:t>
      </w:r>
      <w:r w:rsidR="00655B17" w:rsidRPr="00575726">
        <w:rPr>
          <w:sz w:val="22"/>
          <w:szCs w:val="22"/>
          <w:highlight w:val="lightGray"/>
        </w:rPr>
        <w:t>6</w:t>
      </w:r>
      <w:r w:rsidR="00646EBB" w:rsidRPr="00575726">
        <w:rPr>
          <w:sz w:val="22"/>
          <w:szCs w:val="22"/>
          <w:highlight w:val="lightGray"/>
        </w:rPr>
        <w:t xml:space="preserve">, </w:t>
      </w:r>
      <w:r w:rsidR="00575726" w:rsidRPr="00575726">
        <w:rPr>
          <w:sz w:val="22"/>
          <w:szCs w:val="22"/>
          <w:highlight w:val="lightGray"/>
        </w:rPr>
        <w:t>de 06 de setembro de 2018, e também no âmbito do presente Processo de Licenciamento, por meio do documento “</w:t>
      </w:r>
      <w:r w:rsidR="00575726" w:rsidRPr="00575726">
        <w:rPr>
          <w:sz w:val="22"/>
          <w:szCs w:val="22"/>
          <w:highlight w:val="lightGray"/>
        </w:rPr>
        <w:t>Esclarecimentos Complementares à Resposta ao PAR N.º 106/17”</w:t>
      </w:r>
      <w:r w:rsidR="00575726" w:rsidRPr="00575726">
        <w:rPr>
          <w:sz w:val="22"/>
          <w:szCs w:val="22"/>
          <w:highlight w:val="lightGray"/>
        </w:rPr>
        <w:t>,</w:t>
      </w:r>
      <w:r w:rsidR="00575726" w:rsidRPr="00575726">
        <w:rPr>
          <w:sz w:val="22"/>
          <w:szCs w:val="22"/>
          <w:highlight w:val="lightGray"/>
        </w:rPr>
        <w:t xml:space="preserve"> em 17</w:t>
      </w:r>
      <w:r w:rsidR="00575726" w:rsidRPr="00575726">
        <w:rPr>
          <w:sz w:val="22"/>
          <w:szCs w:val="22"/>
          <w:highlight w:val="lightGray"/>
        </w:rPr>
        <w:t xml:space="preserve"> de setembro de 20</w:t>
      </w:r>
      <w:r w:rsidR="00575726" w:rsidRPr="00575726">
        <w:rPr>
          <w:sz w:val="22"/>
          <w:szCs w:val="22"/>
          <w:highlight w:val="lightGray"/>
        </w:rPr>
        <w:t>18, através da correspondência GWO-HSE-18-017</w:t>
      </w:r>
      <w:r w:rsidR="00646EBB" w:rsidRPr="00655B17">
        <w:rPr>
          <w:sz w:val="22"/>
          <w:szCs w:val="22"/>
        </w:rPr>
        <w:t>.</w:t>
      </w:r>
    </w:p>
    <w:p w14:paraId="27A37396" w14:textId="1E1E49F8" w:rsidR="00646EBB" w:rsidRPr="00655B17" w:rsidRDefault="00646EBB" w:rsidP="00975E9C">
      <w:pPr>
        <w:autoSpaceDE w:val="0"/>
        <w:autoSpaceDN w:val="0"/>
        <w:adjustRightInd w:val="0"/>
        <w:spacing w:line="288" w:lineRule="auto"/>
        <w:jc w:val="both"/>
        <w:rPr>
          <w:sz w:val="22"/>
          <w:szCs w:val="22"/>
        </w:rPr>
      </w:pPr>
    </w:p>
    <w:p w14:paraId="05D03B12" w14:textId="7C47800E" w:rsidR="00E341DE" w:rsidRDefault="00E341DE" w:rsidP="00C43D6F">
      <w:pPr>
        <w:spacing w:line="288" w:lineRule="auto"/>
        <w:jc w:val="both"/>
        <w:rPr>
          <w:sz w:val="22"/>
          <w:szCs w:val="22"/>
        </w:rPr>
      </w:pPr>
      <w:r w:rsidRPr="00655B17">
        <w:rPr>
          <w:sz w:val="22"/>
          <w:szCs w:val="22"/>
        </w:rPr>
        <w:t>É esclarecido que a revisão 0</w:t>
      </w:r>
      <w:r w:rsidR="00C43D6F" w:rsidRPr="00C43D6F">
        <w:rPr>
          <w:sz w:val="22"/>
          <w:szCs w:val="22"/>
          <w:highlight w:val="lightGray"/>
        </w:rPr>
        <w:t>4</w:t>
      </w:r>
      <w:r w:rsidRPr="00655B17">
        <w:rPr>
          <w:sz w:val="22"/>
          <w:szCs w:val="22"/>
        </w:rPr>
        <w:t xml:space="preserve"> do PMFC </w:t>
      </w:r>
      <w:r w:rsidR="00B36586" w:rsidRPr="00655B17">
        <w:rPr>
          <w:sz w:val="22"/>
          <w:szCs w:val="22"/>
        </w:rPr>
        <w:t>foi elaborado</w:t>
      </w:r>
      <w:r w:rsidRPr="00655B17">
        <w:rPr>
          <w:sz w:val="22"/>
          <w:szCs w:val="22"/>
        </w:rPr>
        <w:t xml:space="preserve"> em consonância com </w:t>
      </w:r>
      <w:r w:rsidR="00C43D6F" w:rsidRPr="00C43D6F">
        <w:rPr>
          <w:sz w:val="22"/>
          <w:szCs w:val="22"/>
          <w:highlight w:val="lightGray"/>
        </w:rPr>
        <w:t xml:space="preserve">a </w:t>
      </w:r>
      <w:r w:rsidR="00C43D6F" w:rsidRPr="00C43D6F">
        <w:rPr>
          <w:sz w:val="22"/>
          <w:szCs w:val="22"/>
          <w:highlight w:val="lightGray"/>
        </w:rPr>
        <w:t>Instrução Normativa N</w:t>
      </w:r>
      <w:r w:rsidR="00C43D6F" w:rsidRPr="00C43D6F">
        <w:rPr>
          <w:sz w:val="22"/>
          <w:szCs w:val="22"/>
          <w:highlight w:val="lightGray"/>
          <w:vertAlign w:val="superscript"/>
        </w:rPr>
        <w:t>o</w:t>
      </w:r>
      <w:r w:rsidR="00C43D6F" w:rsidRPr="00C43D6F">
        <w:rPr>
          <w:sz w:val="22"/>
          <w:szCs w:val="22"/>
          <w:highlight w:val="lightGray"/>
        </w:rPr>
        <w:t xml:space="preserve"> 1, de 02 de janeiro de 2018</w:t>
      </w:r>
      <w:r w:rsidR="00C43D6F">
        <w:rPr>
          <w:sz w:val="22"/>
          <w:szCs w:val="22"/>
        </w:rPr>
        <w:t>.</w:t>
      </w:r>
    </w:p>
    <w:p w14:paraId="263561C4" w14:textId="77777777" w:rsidR="00962BEE" w:rsidRPr="005B6359" w:rsidRDefault="00962BEE" w:rsidP="005B6359">
      <w:pPr>
        <w:pStyle w:val="ListParagraph"/>
        <w:numPr>
          <w:ilvl w:val="0"/>
          <w:numId w:val="39"/>
        </w:numPr>
        <w:tabs>
          <w:tab w:val="left" w:pos="284"/>
        </w:tabs>
        <w:autoSpaceDE w:val="0"/>
        <w:autoSpaceDN w:val="0"/>
        <w:adjustRightInd w:val="0"/>
        <w:spacing w:line="288" w:lineRule="auto"/>
        <w:ind w:left="0" w:hanging="11"/>
        <w:jc w:val="both"/>
        <w:rPr>
          <w:rFonts w:ascii="Arial" w:hAnsi="Arial" w:cs="Arial"/>
          <w:b/>
          <w:szCs w:val="22"/>
        </w:rPr>
      </w:pPr>
      <w:r w:rsidRPr="005B6359">
        <w:rPr>
          <w:rFonts w:ascii="Arial" w:hAnsi="Arial" w:cs="Arial"/>
          <w:b/>
          <w:szCs w:val="22"/>
        </w:rPr>
        <w:lastRenderedPageBreak/>
        <w:t>V</w:t>
      </w:r>
      <w:r w:rsidR="00070F1F" w:rsidRPr="005B6359">
        <w:rPr>
          <w:rFonts w:ascii="Arial" w:hAnsi="Arial" w:cs="Arial"/>
          <w:b/>
          <w:szCs w:val="22"/>
        </w:rPr>
        <w:t xml:space="preserve">olumetria Estimada </w:t>
      </w:r>
      <w:r w:rsidR="00070F1F">
        <w:rPr>
          <w:rFonts w:ascii="Arial" w:hAnsi="Arial" w:cs="Arial"/>
          <w:b/>
          <w:szCs w:val="22"/>
        </w:rPr>
        <w:t>d</w:t>
      </w:r>
      <w:r w:rsidR="00070F1F" w:rsidRPr="005B6359">
        <w:rPr>
          <w:rFonts w:ascii="Arial" w:hAnsi="Arial" w:cs="Arial"/>
          <w:b/>
          <w:szCs w:val="22"/>
        </w:rPr>
        <w:t xml:space="preserve">e Fluidos Utilizados </w:t>
      </w:r>
      <w:r w:rsidR="00070F1F">
        <w:rPr>
          <w:rFonts w:ascii="Arial" w:hAnsi="Arial" w:cs="Arial"/>
          <w:b/>
          <w:szCs w:val="22"/>
        </w:rPr>
        <w:t>e</w:t>
      </w:r>
      <w:r w:rsidR="00070F1F" w:rsidRPr="005B6359">
        <w:rPr>
          <w:rFonts w:ascii="Arial" w:hAnsi="Arial" w:cs="Arial"/>
          <w:b/>
          <w:szCs w:val="22"/>
        </w:rPr>
        <w:t xml:space="preserve"> </w:t>
      </w:r>
      <w:r w:rsidR="00070F1F">
        <w:rPr>
          <w:rFonts w:ascii="Arial" w:hAnsi="Arial" w:cs="Arial"/>
          <w:b/>
          <w:szCs w:val="22"/>
        </w:rPr>
        <w:t>d</w:t>
      </w:r>
      <w:r w:rsidR="00070F1F" w:rsidRPr="005B6359">
        <w:rPr>
          <w:rFonts w:ascii="Arial" w:hAnsi="Arial" w:cs="Arial"/>
          <w:b/>
          <w:szCs w:val="22"/>
        </w:rPr>
        <w:t>e Cascalho Gerado</w:t>
      </w:r>
      <w:r w:rsidRPr="005B6359">
        <w:rPr>
          <w:rFonts w:ascii="Arial" w:hAnsi="Arial" w:cs="Arial"/>
          <w:b/>
          <w:szCs w:val="22"/>
        </w:rPr>
        <w:t xml:space="preserve"> </w:t>
      </w:r>
    </w:p>
    <w:p w14:paraId="68F469D4" w14:textId="77777777" w:rsidR="00962BEE" w:rsidRDefault="00962BEE" w:rsidP="00962BEE">
      <w:pPr>
        <w:autoSpaceDE w:val="0"/>
        <w:autoSpaceDN w:val="0"/>
        <w:adjustRightInd w:val="0"/>
        <w:spacing w:line="288" w:lineRule="auto"/>
        <w:ind w:left="360"/>
        <w:jc w:val="both"/>
        <w:rPr>
          <w:color w:val="FF0000"/>
          <w:sz w:val="22"/>
          <w:szCs w:val="22"/>
          <w:highlight w:val="yellow"/>
        </w:rPr>
      </w:pPr>
    </w:p>
    <w:p w14:paraId="038CCAC1" w14:textId="36D8042A" w:rsidR="00C12CC1" w:rsidRDefault="00C12CC1" w:rsidP="00C12CC1">
      <w:pPr>
        <w:autoSpaceDE w:val="0"/>
        <w:autoSpaceDN w:val="0"/>
        <w:adjustRightInd w:val="0"/>
        <w:spacing w:line="288" w:lineRule="auto"/>
        <w:jc w:val="both"/>
        <w:rPr>
          <w:sz w:val="22"/>
          <w:szCs w:val="22"/>
        </w:rPr>
      </w:pPr>
      <w:r>
        <w:rPr>
          <w:sz w:val="22"/>
          <w:szCs w:val="22"/>
        </w:rPr>
        <w:t>As estimativas de volumetrias de descarte de fluidos de perfuração, cascalhos, fluidos complementares e pastas de cimento previstas</w:t>
      </w:r>
      <w:r w:rsidR="00025FD5">
        <w:rPr>
          <w:sz w:val="22"/>
          <w:szCs w:val="22"/>
        </w:rPr>
        <w:t xml:space="preserve"> para o</w:t>
      </w:r>
      <w:r w:rsidR="0043605C">
        <w:rPr>
          <w:sz w:val="22"/>
          <w:szCs w:val="22"/>
        </w:rPr>
        <w:t xml:space="preserve"> Bloco FZA-M-59, </w:t>
      </w:r>
      <w:r>
        <w:rPr>
          <w:sz w:val="22"/>
          <w:szCs w:val="22"/>
        </w:rPr>
        <w:t xml:space="preserve"> na Bacia da Foz do Amazonas</w:t>
      </w:r>
      <w:r w:rsidR="0043605C">
        <w:rPr>
          <w:sz w:val="22"/>
          <w:szCs w:val="22"/>
        </w:rPr>
        <w:t>,</w:t>
      </w:r>
      <w:r>
        <w:rPr>
          <w:sz w:val="22"/>
          <w:szCs w:val="22"/>
        </w:rPr>
        <w:t xml:space="preserve"> são apresentadas na</w:t>
      </w:r>
      <w:r w:rsidRPr="00D353E2">
        <w:rPr>
          <w:sz w:val="22"/>
          <w:szCs w:val="22"/>
        </w:rPr>
        <w:t xml:space="preserve">s </w:t>
      </w:r>
      <w:r w:rsidRPr="00C43D6F">
        <w:rPr>
          <w:b/>
          <w:sz w:val="22"/>
          <w:szCs w:val="22"/>
        </w:rPr>
        <w:t>Tabelas II.3.2.</w:t>
      </w:r>
      <w:r w:rsidR="00C43D6F" w:rsidRPr="00C43D6F">
        <w:rPr>
          <w:b/>
          <w:sz w:val="22"/>
          <w:szCs w:val="22"/>
        </w:rPr>
        <w:t>2</w:t>
      </w:r>
      <w:r w:rsidR="00AF49E4" w:rsidRPr="00C43D6F">
        <w:rPr>
          <w:b/>
          <w:sz w:val="22"/>
          <w:szCs w:val="22"/>
        </w:rPr>
        <w:t xml:space="preserve"> </w:t>
      </w:r>
      <w:r w:rsidRPr="00C43D6F">
        <w:rPr>
          <w:b/>
          <w:sz w:val="22"/>
          <w:szCs w:val="22"/>
        </w:rPr>
        <w:t>a II.3.2.</w:t>
      </w:r>
      <w:r w:rsidR="00C43D6F" w:rsidRPr="00C43D6F">
        <w:rPr>
          <w:b/>
          <w:sz w:val="22"/>
          <w:szCs w:val="22"/>
        </w:rPr>
        <w:t>5</w:t>
      </w:r>
      <w:r w:rsidRPr="00C43D6F">
        <w:rPr>
          <w:sz w:val="22"/>
          <w:szCs w:val="22"/>
        </w:rPr>
        <w:t>.</w:t>
      </w:r>
      <w:r w:rsidRPr="00D353E2">
        <w:rPr>
          <w:sz w:val="22"/>
          <w:szCs w:val="22"/>
        </w:rPr>
        <w:t xml:space="preserve"> </w:t>
      </w:r>
    </w:p>
    <w:p w14:paraId="4B4AEE55" w14:textId="77777777" w:rsidR="00025FD5" w:rsidRDefault="00025FD5" w:rsidP="00C12CC1">
      <w:pPr>
        <w:autoSpaceDE w:val="0"/>
        <w:autoSpaceDN w:val="0"/>
        <w:adjustRightInd w:val="0"/>
        <w:spacing w:line="288" w:lineRule="auto"/>
        <w:jc w:val="both"/>
        <w:rPr>
          <w:sz w:val="22"/>
          <w:szCs w:val="22"/>
        </w:rPr>
      </w:pPr>
    </w:p>
    <w:p w14:paraId="14A610C4" w14:textId="163FEDED" w:rsidR="00C12CC1" w:rsidRDefault="008D50A3" w:rsidP="00C12CC1">
      <w:pPr>
        <w:autoSpaceDE w:val="0"/>
        <w:autoSpaceDN w:val="0"/>
        <w:adjustRightInd w:val="0"/>
        <w:spacing w:line="288" w:lineRule="auto"/>
        <w:jc w:val="both"/>
        <w:rPr>
          <w:sz w:val="22"/>
          <w:szCs w:val="22"/>
        </w:rPr>
      </w:pPr>
      <w:r>
        <w:rPr>
          <w:sz w:val="22"/>
          <w:szCs w:val="22"/>
        </w:rPr>
        <w:t>Cabe destacar que as referidas tabelas apresentam as</w:t>
      </w:r>
      <w:r w:rsidR="00C12CC1">
        <w:rPr>
          <w:sz w:val="22"/>
          <w:szCs w:val="22"/>
        </w:rPr>
        <w:t xml:space="preserve"> volumetrias </w:t>
      </w:r>
      <w:r>
        <w:rPr>
          <w:sz w:val="22"/>
          <w:szCs w:val="22"/>
        </w:rPr>
        <w:t xml:space="preserve">de cascalho gerado e descartado ao mar, </w:t>
      </w:r>
      <w:r w:rsidR="00C12CC1">
        <w:rPr>
          <w:sz w:val="22"/>
          <w:szCs w:val="22"/>
        </w:rPr>
        <w:t xml:space="preserve"> fluido</w:t>
      </w:r>
      <w:r>
        <w:rPr>
          <w:sz w:val="22"/>
          <w:szCs w:val="22"/>
        </w:rPr>
        <w:t xml:space="preserve"> de perfuração excedente </w:t>
      </w:r>
      <w:r w:rsidR="00C12CC1">
        <w:rPr>
          <w:sz w:val="22"/>
          <w:szCs w:val="22"/>
        </w:rPr>
        <w:t xml:space="preserve">descartado </w:t>
      </w:r>
      <w:r>
        <w:rPr>
          <w:sz w:val="22"/>
          <w:szCs w:val="22"/>
        </w:rPr>
        <w:t xml:space="preserve">ao </w:t>
      </w:r>
      <w:r w:rsidR="00C12CC1">
        <w:rPr>
          <w:sz w:val="22"/>
          <w:szCs w:val="22"/>
        </w:rPr>
        <w:t xml:space="preserve">mar </w:t>
      </w:r>
      <w:r>
        <w:rPr>
          <w:sz w:val="22"/>
          <w:szCs w:val="22"/>
        </w:rPr>
        <w:t xml:space="preserve">(final da fase) </w:t>
      </w:r>
      <w:r w:rsidR="00C12CC1">
        <w:rPr>
          <w:sz w:val="22"/>
          <w:szCs w:val="22"/>
        </w:rPr>
        <w:t>ou aderido ao cascalho</w:t>
      </w:r>
      <w:r>
        <w:rPr>
          <w:sz w:val="22"/>
          <w:szCs w:val="22"/>
        </w:rPr>
        <w:t>, fluidos complementares e pastas de cimento do poço-tipo considerado</w:t>
      </w:r>
      <w:r w:rsidR="00E919BB">
        <w:rPr>
          <w:sz w:val="22"/>
          <w:szCs w:val="22"/>
        </w:rPr>
        <w:t>.</w:t>
      </w:r>
    </w:p>
    <w:p w14:paraId="41DDF988" w14:textId="77777777" w:rsidR="00D54584" w:rsidRDefault="00D54584" w:rsidP="00C12CC1">
      <w:pPr>
        <w:autoSpaceDE w:val="0"/>
        <w:autoSpaceDN w:val="0"/>
        <w:adjustRightInd w:val="0"/>
        <w:spacing w:line="288" w:lineRule="auto"/>
        <w:jc w:val="both"/>
        <w:rPr>
          <w:sz w:val="22"/>
          <w:szCs w:val="22"/>
        </w:rPr>
      </w:pPr>
    </w:p>
    <w:p w14:paraId="7BBAB76F" w14:textId="7F590C75" w:rsidR="00C12CC1" w:rsidRPr="00EA242D" w:rsidRDefault="00C12CC1" w:rsidP="00C12CC1">
      <w:pPr>
        <w:autoSpaceDE w:val="0"/>
        <w:autoSpaceDN w:val="0"/>
        <w:adjustRightInd w:val="0"/>
        <w:spacing w:line="288" w:lineRule="auto"/>
        <w:jc w:val="both"/>
        <w:rPr>
          <w:rFonts w:ascii="Arial" w:hAnsi="Arial" w:cs="Arial"/>
          <w:b/>
          <w:sz w:val="22"/>
          <w:szCs w:val="22"/>
        </w:rPr>
      </w:pPr>
      <w:bookmarkStart w:id="2" w:name="_Hlk506136933"/>
      <w:r w:rsidRPr="0008165D">
        <w:rPr>
          <w:rFonts w:ascii="Arial" w:hAnsi="Arial" w:cs="Arial"/>
          <w:b/>
          <w:bCs/>
          <w:color w:val="000000"/>
          <w:sz w:val="22"/>
          <w:szCs w:val="22"/>
        </w:rPr>
        <w:t>TABELA</w:t>
      </w:r>
      <w:r w:rsidR="00AF49E4">
        <w:rPr>
          <w:rFonts w:ascii="Arial" w:hAnsi="Arial" w:cs="Arial"/>
          <w:b/>
          <w:bCs/>
          <w:color w:val="000000"/>
          <w:sz w:val="22"/>
          <w:szCs w:val="22"/>
        </w:rPr>
        <w:t xml:space="preserve"> II.3.2.</w:t>
      </w:r>
      <w:r w:rsidR="00C43D6F">
        <w:rPr>
          <w:rFonts w:ascii="Arial" w:hAnsi="Arial" w:cs="Arial"/>
          <w:b/>
          <w:bCs/>
          <w:color w:val="000000"/>
          <w:sz w:val="22"/>
          <w:szCs w:val="22"/>
        </w:rPr>
        <w:t>2</w:t>
      </w:r>
      <w:r>
        <w:rPr>
          <w:rFonts w:ascii="Arial" w:hAnsi="Arial" w:cs="Arial"/>
          <w:b/>
          <w:bCs/>
          <w:color w:val="000000"/>
          <w:sz w:val="22"/>
          <w:szCs w:val="22"/>
        </w:rPr>
        <w:t xml:space="preserve"> – </w:t>
      </w:r>
      <w:r w:rsidR="00AF49E4">
        <w:rPr>
          <w:rFonts w:ascii="Arial" w:hAnsi="Arial" w:cs="Arial"/>
          <w:b/>
          <w:bCs/>
          <w:color w:val="000000"/>
          <w:sz w:val="22"/>
          <w:szCs w:val="22"/>
        </w:rPr>
        <w:t>Planilha</w:t>
      </w:r>
      <w:r w:rsidR="00AF49E4" w:rsidRPr="0008165D">
        <w:rPr>
          <w:rFonts w:ascii="Arial" w:hAnsi="Arial" w:cs="Arial"/>
          <w:b/>
          <w:bCs/>
          <w:color w:val="000000"/>
          <w:sz w:val="22"/>
          <w:szCs w:val="22"/>
        </w:rPr>
        <w:t xml:space="preserve"> </w:t>
      </w:r>
      <w:r w:rsidR="00AF49E4">
        <w:rPr>
          <w:rFonts w:ascii="Arial" w:hAnsi="Arial" w:cs="Arial"/>
          <w:b/>
          <w:bCs/>
          <w:color w:val="000000"/>
          <w:sz w:val="22"/>
          <w:szCs w:val="22"/>
        </w:rPr>
        <w:t>de</w:t>
      </w:r>
      <w:r w:rsidR="00AF49E4" w:rsidRPr="0008165D">
        <w:rPr>
          <w:rFonts w:ascii="Arial" w:hAnsi="Arial" w:cs="Arial"/>
          <w:b/>
          <w:bCs/>
          <w:color w:val="000000"/>
          <w:sz w:val="22"/>
          <w:szCs w:val="22"/>
        </w:rPr>
        <w:t xml:space="preserve"> Volumetria </w:t>
      </w:r>
      <w:r w:rsidR="00AF49E4">
        <w:rPr>
          <w:rFonts w:ascii="Arial" w:hAnsi="Arial" w:cs="Arial"/>
          <w:b/>
          <w:bCs/>
          <w:color w:val="000000"/>
          <w:sz w:val="22"/>
          <w:szCs w:val="22"/>
        </w:rPr>
        <w:t>de</w:t>
      </w:r>
      <w:r w:rsidR="00AF49E4" w:rsidRPr="0008165D">
        <w:rPr>
          <w:rFonts w:ascii="Arial" w:hAnsi="Arial" w:cs="Arial"/>
          <w:b/>
          <w:bCs/>
          <w:color w:val="000000"/>
          <w:sz w:val="22"/>
          <w:szCs w:val="22"/>
        </w:rPr>
        <w:t xml:space="preserve"> Cascalhos</w:t>
      </w:r>
      <w:r w:rsidRPr="0008165D">
        <w:rPr>
          <w:rFonts w:ascii="Arial" w:hAnsi="Arial" w:cs="Arial"/>
          <w:b/>
          <w:bCs/>
          <w:color w:val="000000"/>
          <w:sz w:val="22"/>
          <w:szCs w:val="22"/>
        </w:rPr>
        <w:t xml:space="preserve"> </w:t>
      </w:r>
      <w:r w:rsidR="00AF49E4" w:rsidRPr="0008165D">
        <w:rPr>
          <w:rFonts w:ascii="Arial" w:hAnsi="Arial" w:cs="Arial"/>
          <w:b/>
          <w:bCs/>
          <w:color w:val="000000"/>
          <w:sz w:val="22"/>
          <w:szCs w:val="22"/>
        </w:rPr>
        <w:t>(</w:t>
      </w:r>
      <w:r w:rsidR="00AF49E4">
        <w:rPr>
          <w:rFonts w:ascii="Arial" w:hAnsi="Arial" w:cs="Arial"/>
          <w:b/>
          <w:bCs/>
          <w:color w:val="000000"/>
          <w:sz w:val="22"/>
          <w:szCs w:val="22"/>
        </w:rPr>
        <w:t>m</w:t>
      </w:r>
      <w:r w:rsidR="00AF49E4" w:rsidRPr="0008165D">
        <w:rPr>
          <w:rFonts w:ascii="Arial" w:hAnsi="Arial" w:cs="Arial"/>
          <w:b/>
          <w:bCs/>
          <w:color w:val="000000"/>
          <w:sz w:val="22"/>
          <w:szCs w:val="22"/>
          <w:vertAlign w:val="superscript"/>
        </w:rPr>
        <w:t>3</w:t>
      </w:r>
      <w:r w:rsidR="00AF49E4" w:rsidRPr="0008165D">
        <w:rPr>
          <w:rFonts w:ascii="Arial" w:hAnsi="Arial" w:cs="Arial"/>
          <w:b/>
          <w:bCs/>
          <w:color w:val="000000"/>
          <w:sz w:val="22"/>
          <w:szCs w:val="22"/>
        </w:rPr>
        <w:t>)</w:t>
      </w:r>
      <w:r w:rsidR="00AF49E4">
        <w:rPr>
          <w:rFonts w:ascii="Arial" w:hAnsi="Arial" w:cs="Arial"/>
          <w:b/>
          <w:bCs/>
          <w:color w:val="000000"/>
          <w:sz w:val="22"/>
          <w:szCs w:val="22"/>
        </w:rPr>
        <w:t>.</w:t>
      </w:r>
    </w:p>
    <w:tbl>
      <w:tblPr>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70" w:type="dxa"/>
          <w:right w:w="70" w:type="dxa"/>
        </w:tblCellMar>
        <w:tblLook w:val="04A0" w:firstRow="1" w:lastRow="0" w:firstColumn="1" w:lastColumn="0" w:noHBand="0" w:noVBand="1"/>
      </w:tblPr>
      <w:tblGrid>
        <w:gridCol w:w="552"/>
        <w:gridCol w:w="2501"/>
        <w:gridCol w:w="1353"/>
        <w:gridCol w:w="1242"/>
        <w:gridCol w:w="1021"/>
        <w:gridCol w:w="1598"/>
        <w:gridCol w:w="1512"/>
      </w:tblGrid>
      <w:tr w:rsidR="00F7636D" w:rsidRPr="00EA242D" w14:paraId="7116E944" w14:textId="77777777" w:rsidTr="00AB55B4">
        <w:trPr>
          <w:trHeight w:val="1110"/>
          <w:tblHeader/>
        </w:trPr>
        <w:tc>
          <w:tcPr>
            <w:tcW w:w="282" w:type="pct"/>
            <w:shd w:val="clear" w:color="auto" w:fill="000000" w:themeFill="text1"/>
            <w:noWrap/>
            <w:vAlign w:val="center"/>
            <w:hideMark/>
          </w:tcPr>
          <w:p w14:paraId="451C2625" w14:textId="77777777" w:rsidR="00C12CC1" w:rsidRPr="0008165D" w:rsidRDefault="00C12CC1" w:rsidP="00352E43">
            <w:pPr>
              <w:jc w:val="center"/>
              <w:rPr>
                <w:rFonts w:ascii="Arial" w:hAnsi="Arial" w:cs="Arial"/>
                <w:b/>
                <w:bCs/>
                <w:color w:val="FFFFFF" w:themeColor="background1"/>
                <w:sz w:val="18"/>
                <w:szCs w:val="18"/>
              </w:rPr>
            </w:pPr>
            <w:r w:rsidRPr="0008165D">
              <w:rPr>
                <w:rFonts w:ascii="Arial" w:hAnsi="Arial" w:cs="Arial"/>
                <w:b/>
                <w:bCs/>
                <w:color w:val="FFFFFF" w:themeColor="background1"/>
                <w:sz w:val="18"/>
                <w:szCs w:val="18"/>
              </w:rPr>
              <w:t>Fase</w:t>
            </w:r>
          </w:p>
        </w:tc>
        <w:tc>
          <w:tcPr>
            <w:tcW w:w="1279" w:type="pct"/>
            <w:shd w:val="clear" w:color="auto" w:fill="000000" w:themeFill="text1"/>
            <w:noWrap/>
            <w:vAlign w:val="center"/>
            <w:hideMark/>
          </w:tcPr>
          <w:p w14:paraId="63F026FE" w14:textId="77777777" w:rsidR="00C12CC1" w:rsidRPr="003A3082" w:rsidRDefault="00C12CC1" w:rsidP="00352E43">
            <w:pPr>
              <w:jc w:val="center"/>
              <w:rPr>
                <w:rFonts w:ascii="Arial" w:hAnsi="Arial" w:cs="Arial"/>
                <w:b/>
                <w:bCs/>
                <w:color w:val="FFFFFF" w:themeColor="background1"/>
                <w:sz w:val="18"/>
                <w:szCs w:val="18"/>
              </w:rPr>
            </w:pPr>
            <w:r>
              <w:rPr>
                <w:rFonts w:ascii="Arial" w:hAnsi="Arial" w:cs="Arial"/>
                <w:b/>
                <w:bCs/>
                <w:color w:val="FFFFFF" w:themeColor="background1"/>
                <w:sz w:val="18"/>
                <w:szCs w:val="18"/>
              </w:rPr>
              <w:t xml:space="preserve">Diâmetro da broca (pol) </w:t>
            </w:r>
            <w:r w:rsidRPr="003A3082">
              <w:rPr>
                <w:rFonts w:ascii="Arial" w:hAnsi="Arial" w:cs="Arial"/>
                <w:b/>
                <w:bCs/>
                <w:color w:val="FFFFFF" w:themeColor="background1"/>
                <w:sz w:val="18"/>
                <w:szCs w:val="18"/>
              </w:rPr>
              <w:t>/</w:t>
            </w:r>
          </w:p>
          <w:p w14:paraId="0F14B80A" w14:textId="77777777" w:rsidR="00C12CC1" w:rsidRPr="003A3082" w:rsidRDefault="00C12CC1" w:rsidP="00352E43">
            <w:pPr>
              <w:spacing w:line="288" w:lineRule="auto"/>
              <w:jc w:val="center"/>
              <w:rPr>
                <w:rFonts w:ascii="Arial" w:hAnsi="Arial" w:cs="Arial"/>
                <w:b/>
                <w:color w:val="FFFFFF" w:themeColor="background1"/>
                <w:sz w:val="18"/>
                <w:szCs w:val="18"/>
              </w:rPr>
            </w:pPr>
            <w:r w:rsidRPr="003A3082">
              <w:rPr>
                <w:rFonts w:ascii="Arial" w:hAnsi="Arial" w:cs="Arial"/>
                <w:b/>
                <w:bCs/>
                <w:color w:val="FFFFFF" w:themeColor="background1"/>
                <w:sz w:val="18"/>
                <w:szCs w:val="18"/>
              </w:rPr>
              <w:t>Diâmetro do alargador</w:t>
            </w:r>
            <w:r>
              <w:rPr>
                <w:rFonts w:ascii="Arial" w:hAnsi="Arial" w:cs="Arial"/>
                <w:b/>
                <w:bCs/>
                <w:color w:val="FFFFFF" w:themeColor="background1"/>
                <w:sz w:val="18"/>
                <w:szCs w:val="18"/>
              </w:rPr>
              <w:t xml:space="preserve"> (pol)</w:t>
            </w:r>
          </w:p>
        </w:tc>
        <w:tc>
          <w:tcPr>
            <w:tcW w:w="692" w:type="pct"/>
            <w:shd w:val="clear" w:color="auto" w:fill="000000" w:themeFill="text1"/>
            <w:vAlign w:val="center"/>
            <w:hideMark/>
          </w:tcPr>
          <w:p w14:paraId="28E52257" w14:textId="77777777" w:rsidR="00C12CC1" w:rsidRPr="0008165D" w:rsidRDefault="00C12CC1" w:rsidP="00352E43">
            <w:pPr>
              <w:jc w:val="center"/>
              <w:rPr>
                <w:rFonts w:ascii="Arial" w:hAnsi="Arial" w:cs="Arial"/>
                <w:b/>
                <w:bCs/>
                <w:color w:val="FFFFFF" w:themeColor="background1"/>
                <w:sz w:val="18"/>
                <w:szCs w:val="18"/>
              </w:rPr>
            </w:pPr>
            <w:r w:rsidRPr="0008165D">
              <w:rPr>
                <w:rFonts w:ascii="Arial" w:hAnsi="Arial" w:cs="Arial"/>
                <w:b/>
                <w:bCs/>
                <w:color w:val="FFFFFF" w:themeColor="background1"/>
                <w:sz w:val="18"/>
                <w:szCs w:val="18"/>
              </w:rPr>
              <w:t>Diâmetro do poço com fator de alargamento</w:t>
            </w:r>
            <w:r w:rsidR="003111DD">
              <w:rPr>
                <w:rFonts w:ascii="Arial" w:hAnsi="Arial" w:cs="Arial"/>
                <w:b/>
                <w:bCs/>
                <w:color w:val="FFFFFF" w:themeColor="background1"/>
                <w:sz w:val="18"/>
                <w:szCs w:val="18"/>
              </w:rPr>
              <w:t xml:space="preserve"> (pol)</w:t>
            </w:r>
          </w:p>
        </w:tc>
        <w:tc>
          <w:tcPr>
            <w:tcW w:w="635" w:type="pct"/>
            <w:shd w:val="clear" w:color="auto" w:fill="000000" w:themeFill="text1"/>
            <w:vAlign w:val="center"/>
            <w:hideMark/>
          </w:tcPr>
          <w:p w14:paraId="79631AC0" w14:textId="77777777" w:rsidR="003111DD" w:rsidRDefault="00C12CC1" w:rsidP="00352E43">
            <w:pPr>
              <w:jc w:val="center"/>
              <w:rPr>
                <w:rFonts w:ascii="Arial" w:hAnsi="Arial" w:cs="Arial"/>
                <w:b/>
                <w:bCs/>
                <w:color w:val="FFFFFF" w:themeColor="background1"/>
                <w:sz w:val="18"/>
                <w:szCs w:val="18"/>
              </w:rPr>
            </w:pPr>
            <w:r w:rsidRPr="0008165D">
              <w:rPr>
                <w:rFonts w:ascii="Arial" w:hAnsi="Arial" w:cs="Arial"/>
                <w:b/>
                <w:bCs/>
                <w:color w:val="FFFFFF" w:themeColor="background1"/>
                <w:sz w:val="18"/>
                <w:szCs w:val="18"/>
              </w:rPr>
              <w:t xml:space="preserve">Intervalo </w:t>
            </w:r>
          </w:p>
          <w:p w14:paraId="6A062BF6" w14:textId="77777777" w:rsidR="00C12CC1" w:rsidRPr="0008165D" w:rsidRDefault="00C12CC1" w:rsidP="00352E43">
            <w:pPr>
              <w:jc w:val="center"/>
              <w:rPr>
                <w:rFonts w:ascii="Arial" w:hAnsi="Arial" w:cs="Arial"/>
                <w:b/>
                <w:bCs/>
                <w:color w:val="FFFFFF" w:themeColor="background1"/>
                <w:sz w:val="18"/>
                <w:szCs w:val="18"/>
              </w:rPr>
            </w:pPr>
            <w:r w:rsidRPr="0008165D">
              <w:rPr>
                <w:rFonts w:ascii="Arial" w:hAnsi="Arial" w:cs="Arial"/>
                <w:b/>
                <w:bCs/>
                <w:color w:val="FFFFFF" w:themeColor="background1"/>
                <w:sz w:val="18"/>
                <w:szCs w:val="18"/>
              </w:rPr>
              <w:t>(m)</w:t>
            </w:r>
            <w:r w:rsidR="0098588C">
              <w:rPr>
                <w:rFonts w:ascii="Arial" w:hAnsi="Arial" w:cs="Arial"/>
                <w:b/>
                <w:bCs/>
                <w:color w:val="FFFFFF" w:themeColor="background1"/>
                <w:sz w:val="18"/>
                <w:szCs w:val="18"/>
              </w:rPr>
              <w:t>*</w:t>
            </w:r>
          </w:p>
        </w:tc>
        <w:tc>
          <w:tcPr>
            <w:tcW w:w="522" w:type="pct"/>
            <w:shd w:val="clear" w:color="auto" w:fill="000000" w:themeFill="text1"/>
            <w:vAlign w:val="center"/>
            <w:hideMark/>
          </w:tcPr>
          <w:p w14:paraId="09D17215" w14:textId="77777777" w:rsidR="00C12CC1" w:rsidRPr="0008165D" w:rsidRDefault="00C12CC1" w:rsidP="00352E43">
            <w:pPr>
              <w:jc w:val="center"/>
              <w:rPr>
                <w:rFonts w:ascii="Arial" w:hAnsi="Arial" w:cs="Arial"/>
                <w:b/>
                <w:bCs/>
                <w:color w:val="FFFFFF" w:themeColor="background1"/>
                <w:sz w:val="18"/>
                <w:szCs w:val="18"/>
              </w:rPr>
            </w:pPr>
            <w:r w:rsidRPr="0008165D">
              <w:rPr>
                <w:rFonts w:ascii="Arial" w:hAnsi="Arial" w:cs="Arial"/>
                <w:b/>
                <w:bCs/>
                <w:color w:val="FFFFFF" w:themeColor="background1"/>
                <w:sz w:val="18"/>
                <w:szCs w:val="18"/>
              </w:rPr>
              <w:t>Inclinação (°)</w:t>
            </w:r>
          </w:p>
        </w:tc>
        <w:tc>
          <w:tcPr>
            <w:tcW w:w="817" w:type="pct"/>
            <w:shd w:val="clear" w:color="auto" w:fill="000000" w:themeFill="text1"/>
            <w:vAlign w:val="center"/>
            <w:hideMark/>
          </w:tcPr>
          <w:p w14:paraId="431250D1" w14:textId="77777777" w:rsidR="00C12CC1" w:rsidRDefault="00C12CC1" w:rsidP="00352E43">
            <w:pPr>
              <w:jc w:val="center"/>
              <w:rPr>
                <w:rFonts w:ascii="Arial" w:hAnsi="Arial" w:cs="Arial"/>
                <w:b/>
                <w:bCs/>
                <w:color w:val="FFFFFF" w:themeColor="background1"/>
                <w:sz w:val="18"/>
                <w:szCs w:val="18"/>
              </w:rPr>
            </w:pPr>
            <w:r w:rsidRPr="0008165D">
              <w:rPr>
                <w:rFonts w:ascii="Arial" w:hAnsi="Arial" w:cs="Arial"/>
                <w:b/>
                <w:bCs/>
                <w:color w:val="FFFFFF" w:themeColor="background1"/>
                <w:sz w:val="18"/>
                <w:szCs w:val="18"/>
              </w:rPr>
              <w:t>Volume de cascalho gerado</w:t>
            </w:r>
          </w:p>
          <w:p w14:paraId="30B33CD1" w14:textId="77777777" w:rsidR="003111DD" w:rsidRPr="0008165D" w:rsidRDefault="003111DD" w:rsidP="00352E43">
            <w:pPr>
              <w:jc w:val="center"/>
              <w:rPr>
                <w:rFonts w:ascii="Arial" w:hAnsi="Arial" w:cs="Arial"/>
                <w:b/>
                <w:bCs/>
                <w:color w:val="FFFFFF" w:themeColor="background1"/>
                <w:sz w:val="18"/>
                <w:szCs w:val="18"/>
              </w:rPr>
            </w:pPr>
            <w:r>
              <w:rPr>
                <w:rFonts w:ascii="Arial" w:hAnsi="Arial" w:cs="Arial"/>
                <w:b/>
                <w:bCs/>
                <w:color w:val="FFFFFF" w:themeColor="background1"/>
                <w:sz w:val="18"/>
                <w:szCs w:val="18"/>
              </w:rPr>
              <w:t>(m</w:t>
            </w:r>
            <w:r w:rsidRPr="003111DD">
              <w:rPr>
                <w:rFonts w:ascii="Arial" w:hAnsi="Arial" w:cs="Arial"/>
                <w:b/>
                <w:bCs/>
                <w:color w:val="FFFFFF" w:themeColor="background1"/>
                <w:sz w:val="18"/>
                <w:szCs w:val="18"/>
                <w:vertAlign w:val="superscript"/>
              </w:rPr>
              <w:t>3</w:t>
            </w:r>
            <w:r>
              <w:rPr>
                <w:rFonts w:ascii="Arial" w:hAnsi="Arial" w:cs="Arial"/>
                <w:b/>
                <w:bCs/>
                <w:color w:val="FFFFFF" w:themeColor="background1"/>
                <w:sz w:val="18"/>
                <w:szCs w:val="18"/>
              </w:rPr>
              <w:t>)</w:t>
            </w:r>
          </w:p>
        </w:tc>
        <w:tc>
          <w:tcPr>
            <w:tcW w:w="773" w:type="pct"/>
            <w:shd w:val="clear" w:color="auto" w:fill="000000" w:themeFill="text1"/>
            <w:vAlign w:val="center"/>
            <w:hideMark/>
          </w:tcPr>
          <w:p w14:paraId="6730DE10" w14:textId="0A599D62" w:rsidR="00C12CC1" w:rsidRDefault="00C12CC1" w:rsidP="00352E43">
            <w:pPr>
              <w:jc w:val="center"/>
              <w:rPr>
                <w:rFonts w:ascii="Arial" w:hAnsi="Arial" w:cs="Arial"/>
                <w:b/>
                <w:bCs/>
                <w:color w:val="FFFFFF" w:themeColor="background1"/>
                <w:sz w:val="18"/>
                <w:szCs w:val="18"/>
              </w:rPr>
            </w:pPr>
            <w:r w:rsidRPr="0008165D">
              <w:rPr>
                <w:rFonts w:ascii="Arial" w:hAnsi="Arial" w:cs="Arial"/>
                <w:b/>
                <w:bCs/>
                <w:color w:val="FFFFFF" w:themeColor="background1"/>
                <w:sz w:val="18"/>
                <w:szCs w:val="18"/>
              </w:rPr>
              <w:t>Volume de cascalho descartado ao mar</w:t>
            </w:r>
          </w:p>
          <w:p w14:paraId="58C3F83C" w14:textId="77777777" w:rsidR="003111DD" w:rsidRPr="0008165D" w:rsidRDefault="003111DD" w:rsidP="00352E43">
            <w:pPr>
              <w:jc w:val="center"/>
              <w:rPr>
                <w:rFonts w:ascii="Arial" w:hAnsi="Arial" w:cs="Arial"/>
                <w:b/>
                <w:bCs/>
                <w:color w:val="FFFFFF" w:themeColor="background1"/>
                <w:sz w:val="18"/>
                <w:szCs w:val="18"/>
              </w:rPr>
            </w:pPr>
            <w:r>
              <w:rPr>
                <w:rFonts w:ascii="Arial" w:hAnsi="Arial" w:cs="Arial"/>
                <w:b/>
                <w:bCs/>
                <w:color w:val="FFFFFF" w:themeColor="background1"/>
                <w:sz w:val="18"/>
                <w:szCs w:val="18"/>
              </w:rPr>
              <w:t>(m</w:t>
            </w:r>
            <w:r w:rsidRPr="003111DD">
              <w:rPr>
                <w:rFonts w:ascii="Arial" w:hAnsi="Arial" w:cs="Arial"/>
                <w:b/>
                <w:bCs/>
                <w:color w:val="FFFFFF" w:themeColor="background1"/>
                <w:sz w:val="18"/>
                <w:szCs w:val="18"/>
                <w:vertAlign w:val="superscript"/>
              </w:rPr>
              <w:t>3</w:t>
            </w:r>
            <w:r>
              <w:rPr>
                <w:rFonts w:ascii="Arial" w:hAnsi="Arial" w:cs="Arial"/>
                <w:b/>
                <w:bCs/>
                <w:color w:val="FFFFFF" w:themeColor="background1"/>
                <w:sz w:val="18"/>
                <w:szCs w:val="18"/>
              </w:rPr>
              <w:t>)</w:t>
            </w:r>
          </w:p>
        </w:tc>
      </w:tr>
      <w:tr w:rsidR="00F7636D" w:rsidRPr="000B76BD" w14:paraId="351D490F" w14:textId="77777777" w:rsidTr="00AB55B4">
        <w:trPr>
          <w:trHeight w:val="300"/>
        </w:trPr>
        <w:tc>
          <w:tcPr>
            <w:tcW w:w="282" w:type="pct"/>
            <w:shd w:val="clear" w:color="auto" w:fill="auto"/>
            <w:noWrap/>
            <w:vAlign w:val="bottom"/>
            <w:hideMark/>
          </w:tcPr>
          <w:p w14:paraId="16FFBCE2" w14:textId="77777777" w:rsidR="00C12CC1" w:rsidRPr="000B76BD" w:rsidRDefault="00C12CC1" w:rsidP="00352E43">
            <w:pPr>
              <w:jc w:val="center"/>
              <w:rPr>
                <w:rFonts w:ascii="Arial" w:hAnsi="Arial" w:cs="Arial"/>
                <w:b/>
                <w:bCs/>
                <w:color w:val="000000"/>
                <w:sz w:val="18"/>
                <w:szCs w:val="18"/>
              </w:rPr>
            </w:pPr>
            <w:r w:rsidRPr="000B76BD">
              <w:rPr>
                <w:rFonts w:ascii="Arial" w:hAnsi="Arial" w:cs="Arial"/>
                <w:b/>
                <w:bCs/>
                <w:color w:val="000000"/>
                <w:sz w:val="18"/>
                <w:szCs w:val="18"/>
              </w:rPr>
              <w:t>I</w:t>
            </w:r>
          </w:p>
        </w:tc>
        <w:tc>
          <w:tcPr>
            <w:tcW w:w="1279" w:type="pct"/>
            <w:shd w:val="clear" w:color="auto" w:fill="auto"/>
            <w:noWrap/>
            <w:vAlign w:val="center"/>
            <w:hideMark/>
          </w:tcPr>
          <w:p w14:paraId="6BFDE238" w14:textId="6CE92FA2" w:rsidR="00C12CC1" w:rsidRPr="000B76BD" w:rsidRDefault="00C12CC1" w:rsidP="00352E43">
            <w:pPr>
              <w:jc w:val="center"/>
              <w:rPr>
                <w:rFonts w:ascii="Arial" w:hAnsi="Arial" w:cs="Arial"/>
                <w:sz w:val="18"/>
                <w:szCs w:val="18"/>
              </w:rPr>
            </w:pPr>
            <w:r w:rsidRPr="000B76BD">
              <w:rPr>
                <w:rFonts w:ascii="Arial" w:hAnsi="Arial" w:cs="Arial"/>
                <w:sz w:val="18"/>
                <w:szCs w:val="18"/>
              </w:rPr>
              <w:t>42</w:t>
            </w:r>
          </w:p>
        </w:tc>
        <w:tc>
          <w:tcPr>
            <w:tcW w:w="692" w:type="pct"/>
            <w:shd w:val="clear" w:color="auto" w:fill="auto"/>
            <w:noWrap/>
            <w:vAlign w:val="center"/>
            <w:hideMark/>
          </w:tcPr>
          <w:p w14:paraId="05DC806C" w14:textId="77777777" w:rsidR="00C12CC1" w:rsidRPr="000B76BD" w:rsidRDefault="00C12CC1" w:rsidP="00352E43">
            <w:pPr>
              <w:jc w:val="center"/>
              <w:rPr>
                <w:rFonts w:ascii="Arial" w:hAnsi="Arial" w:cs="Arial"/>
                <w:sz w:val="18"/>
                <w:szCs w:val="18"/>
              </w:rPr>
            </w:pPr>
            <w:r w:rsidRPr="000B76BD">
              <w:rPr>
                <w:rFonts w:ascii="Arial" w:hAnsi="Arial" w:cs="Arial"/>
                <w:sz w:val="18"/>
                <w:szCs w:val="18"/>
              </w:rPr>
              <w:t>51,44</w:t>
            </w:r>
          </w:p>
        </w:tc>
        <w:tc>
          <w:tcPr>
            <w:tcW w:w="635" w:type="pct"/>
            <w:shd w:val="clear" w:color="auto" w:fill="FFFFFF" w:themeFill="background1"/>
            <w:noWrap/>
            <w:vAlign w:val="center"/>
            <w:hideMark/>
          </w:tcPr>
          <w:p w14:paraId="77376F4C" w14:textId="48D53DCE" w:rsidR="00C12CC1" w:rsidRPr="000B76BD" w:rsidRDefault="00D02DE8" w:rsidP="00352E43">
            <w:pPr>
              <w:jc w:val="center"/>
              <w:rPr>
                <w:rFonts w:ascii="Arial" w:hAnsi="Arial" w:cs="Arial"/>
                <w:sz w:val="18"/>
                <w:szCs w:val="18"/>
              </w:rPr>
            </w:pPr>
            <w:r w:rsidRPr="000B76BD">
              <w:rPr>
                <w:rFonts w:ascii="Arial" w:hAnsi="Arial" w:cs="Arial"/>
                <w:sz w:val="18"/>
                <w:szCs w:val="18"/>
              </w:rPr>
              <w:t>3.005 – 3.065</w:t>
            </w:r>
          </w:p>
        </w:tc>
        <w:tc>
          <w:tcPr>
            <w:tcW w:w="522" w:type="pct"/>
            <w:shd w:val="clear" w:color="auto" w:fill="auto"/>
            <w:noWrap/>
            <w:vAlign w:val="center"/>
            <w:hideMark/>
          </w:tcPr>
          <w:p w14:paraId="24B59C10" w14:textId="77777777" w:rsidR="00C12CC1" w:rsidRPr="000B76BD" w:rsidRDefault="00C12CC1" w:rsidP="00352E43">
            <w:pPr>
              <w:jc w:val="center"/>
              <w:rPr>
                <w:rFonts w:ascii="Arial" w:hAnsi="Arial" w:cs="Arial"/>
                <w:color w:val="000000"/>
                <w:sz w:val="18"/>
                <w:szCs w:val="18"/>
              </w:rPr>
            </w:pPr>
            <w:r w:rsidRPr="000B76BD">
              <w:rPr>
                <w:rFonts w:ascii="Arial" w:hAnsi="Arial" w:cs="Arial"/>
                <w:color w:val="000000"/>
                <w:sz w:val="18"/>
                <w:szCs w:val="18"/>
              </w:rPr>
              <w:t>0</w:t>
            </w:r>
          </w:p>
        </w:tc>
        <w:tc>
          <w:tcPr>
            <w:tcW w:w="817" w:type="pct"/>
            <w:shd w:val="clear" w:color="auto" w:fill="auto"/>
            <w:noWrap/>
            <w:vAlign w:val="center"/>
            <w:hideMark/>
          </w:tcPr>
          <w:p w14:paraId="6630E98D" w14:textId="37B0ED84" w:rsidR="00C12CC1" w:rsidRPr="000B76BD" w:rsidRDefault="00C12CC1" w:rsidP="00352E43">
            <w:pPr>
              <w:jc w:val="center"/>
              <w:rPr>
                <w:rFonts w:ascii="Arial" w:hAnsi="Arial" w:cs="Arial"/>
                <w:color w:val="000000"/>
                <w:sz w:val="18"/>
                <w:szCs w:val="18"/>
              </w:rPr>
            </w:pPr>
            <w:r w:rsidRPr="000B76BD">
              <w:rPr>
                <w:rFonts w:ascii="Arial" w:hAnsi="Arial" w:cs="Arial"/>
                <w:color w:val="000000"/>
                <w:sz w:val="18"/>
                <w:szCs w:val="18"/>
              </w:rPr>
              <w:t>8</w:t>
            </w:r>
            <w:r w:rsidR="00F7636D" w:rsidRPr="000B76BD">
              <w:rPr>
                <w:rFonts w:ascii="Arial" w:hAnsi="Arial" w:cs="Arial"/>
                <w:color w:val="000000"/>
                <w:sz w:val="18"/>
                <w:szCs w:val="18"/>
              </w:rPr>
              <w:t>0,46</w:t>
            </w:r>
          </w:p>
        </w:tc>
        <w:tc>
          <w:tcPr>
            <w:tcW w:w="773" w:type="pct"/>
            <w:shd w:val="clear" w:color="auto" w:fill="auto"/>
            <w:noWrap/>
            <w:vAlign w:val="center"/>
            <w:hideMark/>
          </w:tcPr>
          <w:p w14:paraId="7D7CBAF5" w14:textId="1994A717" w:rsidR="00C12CC1" w:rsidRPr="000B76BD" w:rsidRDefault="00F7636D" w:rsidP="00352E43">
            <w:pPr>
              <w:jc w:val="center"/>
              <w:rPr>
                <w:rFonts w:ascii="Arial" w:hAnsi="Arial" w:cs="Arial"/>
                <w:color w:val="000000"/>
                <w:sz w:val="18"/>
                <w:szCs w:val="18"/>
              </w:rPr>
            </w:pPr>
            <w:r w:rsidRPr="000B76BD">
              <w:rPr>
                <w:rFonts w:ascii="Arial" w:hAnsi="Arial" w:cs="Arial"/>
                <w:color w:val="000000"/>
                <w:sz w:val="18"/>
                <w:szCs w:val="18"/>
              </w:rPr>
              <w:t>80,46</w:t>
            </w:r>
          </w:p>
        </w:tc>
      </w:tr>
      <w:tr w:rsidR="00F7636D" w:rsidRPr="000B76BD" w14:paraId="7C30F98B" w14:textId="77777777" w:rsidTr="00AB55B4">
        <w:trPr>
          <w:trHeight w:val="300"/>
        </w:trPr>
        <w:tc>
          <w:tcPr>
            <w:tcW w:w="282" w:type="pct"/>
            <w:shd w:val="clear" w:color="auto" w:fill="auto"/>
            <w:noWrap/>
            <w:vAlign w:val="bottom"/>
            <w:hideMark/>
          </w:tcPr>
          <w:p w14:paraId="3F888842" w14:textId="77777777" w:rsidR="00C12CC1" w:rsidRPr="000B76BD" w:rsidRDefault="00C12CC1" w:rsidP="00352E43">
            <w:pPr>
              <w:jc w:val="center"/>
              <w:rPr>
                <w:rFonts w:ascii="Arial" w:hAnsi="Arial" w:cs="Arial"/>
                <w:b/>
                <w:bCs/>
                <w:color w:val="000000"/>
                <w:sz w:val="18"/>
                <w:szCs w:val="18"/>
              </w:rPr>
            </w:pPr>
            <w:r w:rsidRPr="000B76BD">
              <w:rPr>
                <w:rFonts w:ascii="Arial" w:hAnsi="Arial" w:cs="Arial"/>
                <w:b/>
                <w:bCs/>
                <w:color w:val="000000"/>
                <w:sz w:val="18"/>
                <w:szCs w:val="18"/>
              </w:rPr>
              <w:t>II</w:t>
            </w:r>
          </w:p>
        </w:tc>
        <w:tc>
          <w:tcPr>
            <w:tcW w:w="1279" w:type="pct"/>
            <w:shd w:val="clear" w:color="auto" w:fill="auto"/>
            <w:noWrap/>
            <w:vAlign w:val="center"/>
            <w:hideMark/>
          </w:tcPr>
          <w:p w14:paraId="73E03493" w14:textId="518B3962" w:rsidR="00C12CC1" w:rsidRPr="000B76BD" w:rsidRDefault="00C12CC1" w:rsidP="00352E43">
            <w:pPr>
              <w:jc w:val="center"/>
              <w:rPr>
                <w:rFonts w:ascii="Arial" w:hAnsi="Arial" w:cs="Arial"/>
                <w:sz w:val="18"/>
                <w:szCs w:val="18"/>
              </w:rPr>
            </w:pPr>
            <w:r w:rsidRPr="000B76BD">
              <w:rPr>
                <w:rFonts w:ascii="Arial" w:hAnsi="Arial" w:cs="Arial"/>
                <w:sz w:val="18"/>
                <w:szCs w:val="18"/>
              </w:rPr>
              <w:t>26</w:t>
            </w:r>
          </w:p>
        </w:tc>
        <w:tc>
          <w:tcPr>
            <w:tcW w:w="692" w:type="pct"/>
            <w:shd w:val="clear" w:color="auto" w:fill="auto"/>
            <w:noWrap/>
            <w:vAlign w:val="center"/>
            <w:hideMark/>
          </w:tcPr>
          <w:p w14:paraId="7B4DDB1E" w14:textId="65253A8B" w:rsidR="00C12CC1" w:rsidRPr="000B76BD" w:rsidRDefault="00D02DE8" w:rsidP="00352E43">
            <w:pPr>
              <w:jc w:val="center"/>
              <w:rPr>
                <w:rFonts w:ascii="Arial" w:hAnsi="Arial" w:cs="Arial"/>
                <w:sz w:val="18"/>
                <w:szCs w:val="18"/>
              </w:rPr>
            </w:pPr>
            <w:r w:rsidRPr="000B76BD">
              <w:rPr>
                <w:rFonts w:ascii="Arial" w:hAnsi="Arial" w:cs="Arial"/>
                <w:sz w:val="18"/>
                <w:szCs w:val="18"/>
              </w:rPr>
              <w:t>31,84</w:t>
            </w:r>
          </w:p>
        </w:tc>
        <w:tc>
          <w:tcPr>
            <w:tcW w:w="635" w:type="pct"/>
            <w:shd w:val="clear" w:color="auto" w:fill="FFFFFF" w:themeFill="background1"/>
            <w:noWrap/>
            <w:vAlign w:val="center"/>
            <w:hideMark/>
          </w:tcPr>
          <w:p w14:paraId="74DC0781" w14:textId="242D7E49" w:rsidR="00C12CC1" w:rsidRPr="000B76BD" w:rsidRDefault="00D02DE8" w:rsidP="00352E43">
            <w:pPr>
              <w:jc w:val="center"/>
              <w:rPr>
                <w:rFonts w:ascii="Arial" w:hAnsi="Arial" w:cs="Arial"/>
                <w:sz w:val="18"/>
                <w:szCs w:val="18"/>
              </w:rPr>
            </w:pPr>
            <w:r w:rsidRPr="000B76BD">
              <w:rPr>
                <w:rFonts w:ascii="Arial" w:hAnsi="Arial" w:cs="Arial"/>
                <w:sz w:val="18"/>
                <w:szCs w:val="18"/>
              </w:rPr>
              <w:t>3.065 – 3.985</w:t>
            </w:r>
          </w:p>
        </w:tc>
        <w:tc>
          <w:tcPr>
            <w:tcW w:w="522" w:type="pct"/>
            <w:shd w:val="clear" w:color="auto" w:fill="auto"/>
            <w:noWrap/>
            <w:vAlign w:val="center"/>
            <w:hideMark/>
          </w:tcPr>
          <w:p w14:paraId="3818D893" w14:textId="77777777" w:rsidR="00C12CC1" w:rsidRPr="000B76BD" w:rsidRDefault="00C12CC1" w:rsidP="00352E43">
            <w:pPr>
              <w:jc w:val="center"/>
              <w:rPr>
                <w:rFonts w:ascii="Arial" w:hAnsi="Arial" w:cs="Arial"/>
                <w:color w:val="000000"/>
                <w:sz w:val="18"/>
                <w:szCs w:val="18"/>
              </w:rPr>
            </w:pPr>
            <w:r w:rsidRPr="000B76BD">
              <w:rPr>
                <w:rFonts w:ascii="Arial" w:hAnsi="Arial" w:cs="Arial"/>
                <w:color w:val="000000"/>
                <w:sz w:val="18"/>
                <w:szCs w:val="18"/>
              </w:rPr>
              <w:t>0</w:t>
            </w:r>
          </w:p>
        </w:tc>
        <w:tc>
          <w:tcPr>
            <w:tcW w:w="817" w:type="pct"/>
            <w:shd w:val="clear" w:color="auto" w:fill="auto"/>
            <w:noWrap/>
            <w:vAlign w:val="center"/>
            <w:hideMark/>
          </w:tcPr>
          <w:p w14:paraId="2C394ADB" w14:textId="00527144" w:rsidR="00C12CC1" w:rsidRPr="000B76BD" w:rsidRDefault="00F7636D" w:rsidP="00352E43">
            <w:pPr>
              <w:jc w:val="center"/>
              <w:rPr>
                <w:rFonts w:ascii="Arial" w:hAnsi="Arial" w:cs="Arial"/>
                <w:color w:val="000000"/>
                <w:sz w:val="18"/>
                <w:szCs w:val="18"/>
              </w:rPr>
            </w:pPr>
            <w:r w:rsidRPr="000B76BD">
              <w:rPr>
                <w:rFonts w:ascii="Arial" w:hAnsi="Arial" w:cs="Arial"/>
                <w:color w:val="000000"/>
                <w:sz w:val="18"/>
                <w:szCs w:val="18"/>
              </w:rPr>
              <w:t>472,76</w:t>
            </w:r>
          </w:p>
        </w:tc>
        <w:tc>
          <w:tcPr>
            <w:tcW w:w="773" w:type="pct"/>
            <w:shd w:val="clear" w:color="auto" w:fill="auto"/>
            <w:noWrap/>
            <w:vAlign w:val="center"/>
            <w:hideMark/>
          </w:tcPr>
          <w:p w14:paraId="2CF98A07" w14:textId="0CB9C1CE" w:rsidR="00C12CC1" w:rsidRPr="000B76BD" w:rsidRDefault="00F7636D" w:rsidP="00352E43">
            <w:pPr>
              <w:jc w:val="center"/>
              <w:rPr>
                <w:rFonts w:ascii="Arial" w:hAnsi="Arial" w:cs="Arial"/>
                <w:color w:val="000000"/>
                <w:sz w:val="18"/>
                <w:szCs w:val="18"/>
              </w:rPr>
            </w:pPr>
            <w:r w:rsidRPr="000B76BD">
              <w:rPr>
                <w:rFonts w:ascii="Arial" w:hAnsi="Arial" w:cs="Arial"/>
                <w:color w:val="000000"/>
                <w:sz w:val="18"/>
                <w:szCs w:val="18"/>
              </w:rPr>
              <w:t>472,76</w:t>
            </w:r>
          </w:p>
        </w:tc>
      </w:tr>
      <w:tr w:rsidR="00F7636D" w:rsidRPr="000B76BD" w14:paraId="3576D1D2" w14:textId="77777777" w:rsidTr="00AB55B4">
        <w:trPr>
          <w:trHeight w:val="300"/>
        </w:trPr>
        <w:tc>
          <w:tcPr>
            <w:tcW w:w="282" w:type="pct"/>
            <w:shd w:val="clear" w:color="auto" w:fill="auto"/>
            <w:noWrap/>
            <w:vAlign w:val="bottom"/>
            <w:hideMark/>
          </w:tcPr>
          <w:p w14:paraId="6E3A7974" w14:textId="7F5915F4" w:rsidR="00C12CC1" w:rsidRPr="000B76BD" w:rsidRDefault="00C12CC1" w:rsidP="00352E43">
            <w:pPr>
              <w:jc w:val="center"/>
              <w:rPr>
                <w:rFonts w:ascii="Arial" w:hAnsi="Arial" w:cs="Arial"/>
                <w:b/>
                <w:bCs/>
                <w:color w:val="000000"/>
                <w:sz w:val="18"/>
                <w:szCs w:val="18"/>
              </w:rPr>
            </w:pPr>
            <w:r w:rsidRPr="000B76BD">
              <w:rPr>
                <w:rFonts w:ascii="Arial" w:hAnsi="Arial" w:cs="Arial"/>
                <w:b/>
                <w:bCs/>
                <w:color w:val="000000"/>
                <w:sz w:val="18"/>
                <w:szCs w:val="18"/>
              </w:rPr>
              <w:t>I</w:t>
            </w:r>
            <w:r w:rsidR="00D02DE8" w:rsidRPr="000B76BD">
              <w:rPr>
                <w:rFonts w:ascii="Arial" w:hAnsi="Arial" w:cs="Arial"/>
                <w:b/>
                <w:bCs/>
                <w:color w:val="000000"/>
                <w:sz w:val="18"/>
                <w:szCs w:val="18"/>
              </w:rPr>
              <w:t>II</w:t>
            </w:r>
          </w:p>
        </w:tc>
        <w:tc>
          <w:tcPr>
            <w:tcW w:w="1279" w:type="pct"/>
            <w:shd w:val="clear" w:color="auto" w:fill="auto"/>
            <w:noWrap/>
            <w:vAlign w:val="center"/>
            <w:hideMark/>
          </w:tcPr>
          <w:p w14:paraId="545256E4" w14:textId="4380F008" w:rsidR="00C12CC1" w:rsidRPr="000B76BD" w:rsidRDefault="00C12CC1" w:rsidP="00352E43">
            <w:pPr>
              <w:jc w:val="center"/>
              <w:rPr>
                <w:rFonts w:ascii="Arial" w:hAnsi="Arial" w:cs="Arial"/>
                <w:sz w:val="18"/>
                <w:szCs w:val="18"/>
              </w:rPr>
            </w:pPr>
            <w:r w:rsidRPr="000B76BD">
              <w:rPr>
                <w:rFonts w:ascii="Arial" w:hAnsi="Arial" w:cs="Arial"/>
                <w:sz w:val="18"/>
                <w:szCs w:val="18"/>
              </w:rPr>
              <w:t>1</w:t>
            </w:r>
            <w:r w:rsidR="00D02DE8" w:rsidRPr="000B76BD">
              <w:rPr>
                <w:rFonts w:ascii="Arial" w:hAnsi="Arial" w:cs="Arial"/>
                <w:sz w:val="18"/>
                <w:szCs w:val="18"/>
              </w:rPr>
              <w:t>7</w:t>
            </w:r>
            <w:r w:rsidRPr="000B76BD">
              <w:rPr>
                <w:rFonts w:ascii="Arial" w:hAnsi="Arial" w:cs="Arial"/>
                <w:sz w:val="18"/>
                <w:szCs w:val="18"/>
              </w:rPr>
              <w:t>,5 x 2</w:t>
            </w:r>
            <w:r w:rsidR="00D02DE8" w:rsidRPr="000B76BD">
              <w:rPr>
                <w:rFonts w:ascii="Arial" w:hAnsi="Arial" w:cs="Arial"/>
                <w:sz w:val="18"/>
                <w:szCs w:val="18"/>
              </w:rPr>
              <w:t>1,5</w:t>
            </w:r>
          </w:p>
        </w:tc>
        <w:tc>
          <w:tcPr>
            <w:tcW w:w="692" w:type="pct"/>
            <w:shd w:val="clear" w:color="auto" w:fill="auto"/>
            <w:noWrap/>
            <w:vAlign w:val="center"/>
            <w:hideMark/>
          </w:tcPr>
          <w:p w14:paraId="75DC5D7D" w14:textId="44853B19" w:rsidR="00C12CC1" w:rsidRPr="000B76BD" w:rsidRDefault="00C12CC1" w:rsidP="00352E43">
            <w:pPr>
              <w:jc w:val="center"/>
              <w:rPr>
                <w:rFonts w:ascii="Arial" w:hAnsi="Arial" w:cs="Arial"/>
                <w:sz w:val="18"/>
                <w:szCs w:val="18"/>
              </w:rPr>
            </w:pPr>
            <w:r w:rsidRPr="000B76BD">
              <w:rPr>
                <w:rFonts w:ascii="Arial" w:hAnsi="Arial" w:cs="Arial"/>
                <w:sz w:val="18"/>
                <w:szCs w:val="18"/>
              </w:rPr>
              <w:t>23,</w:t>
            </w:r>
            <w:r w:rsidR="00D02DE8" w:rsidRPr="000B76BD">
              <w:rPr>
                <w:rFonts w:ascii="Arial" w:hAnsi="Arial" w:cs="Arial"/>
                <w:sz w:val="18"/>
                <w:szCs w:val="18"/>
              </w:rPr>
              <w:t>06</w:t>
            </w:r>
          </w:p>
        </w:tc>
        <w:tc>
          <w:tcPr>
            <w:tcW w:w="635" w:type="pct"/>
            <w:shd w:val="clear" w:color="auto" w:fill="FFFFFF" w:themeFill="background1"/>
            <w:noWrap/>
            <w:vAlign w:val="center"/>
            <w:hideMark/>
          </w:tcPr>
          <w:p w14:paraId="21FB7D7F" w14:textId="4638FFE7" w:rsidR="00C12CC1" w:rsidRPr="000B76BD" w:rsidRDefault="00D02DE8" w:rsidP="00352E43">
            <w:pPr>
              <w:jc w:val="center"/>
              <w:rPr>
                <w:rFonts w:ascii="Arial" w:hAnsi="Arial" w:cs="Arial"/>
                <w:sz w:val="18"/>
                <w:szCs w:val="18"/>
              </w:rPr>
            </w:pPr>
            <w:r w:rsidRPr="000B76BD">
              <w:rPr>
                <w:rFonts w:ascii="Arial" w:hAnsi="Arial" w:cs="Arial"/>
                <w:sz w:val="18"/>
                <w:szCs w:val="18"/>
              </w:rPr>
              <w:t>3.985 – 4.</w:t>
            </w:r>
            <w:r w:rsidR="00F7636D" w:rsidRPr="000B76BD">
              <w:rPr>
                <w:rFonts w:ascii="Arial" w:hAnsi="Arial" w:cs="Arial"/>
                <w:sz w:val="18"/>
                <w:szCs w:val="18"/>
              </w:rPr>
              <w:t>694</w:t>
            </w:r>
          </w:p>
        </w:tc>
        <w:tc>
          <w:tcPr>
            <w:tcW w:w="522" w:type="pct"/>
            <w:shd w:val="clear" w:color="auto" w:fill="auto"/>
            <w:noWrap/>
            <w:vAlign w:val="center"/>
            <w:hideMark/>
          </w:tcPr>
          <w:p w14:paraId="480A38FE" w14:textId="77777777" w:rsidR="00C12CC1" w:rsidRPr="000B76BD" w:rsidRDefault="00C12CC1" w:rsidP="00352E43">
            <w:pPr>
              <w:jc w:val="center"/>
              <w:rPr>
                <w:rFonts w:ascii="Arial" w:hAnsi="Arial" w:cs="Arial"/>
                <w:color w:val="000000"/>
                <w:sz w:val="18"/>
                <w:szCs w:val="18"/>
              </w:rPr>
            </w:pPr>
            <w:r w:rsidRPr="000B76BD">
              <w:rPr>
                <w:rFonts w:ascii="Arial" w:hAnsi="Arial" w:cs="Arial"/>
                <w:color w:val="000000"/>
                <w:sz w:val="18"/>
                <w:szCs w:val="18"/>
              </w:rPr>
              <w:t>0</w:t>
            </w:r>
          </w:p>
        </w:tc>
        <w:tc>
          <w:tcPr>
            <w:tcW w:w="817" w:type="pct"/>
            <w:shd w:val="clear" w:color="auto" w:fill="auto"/>
            <w:noWrap/>
            <w:vAlign w:val="center"/>
            <w:hideMark/>
          </w:tcPr>
          <w:p w14:paraId="4B394988" w14:textId="13BE283F" w:rsidR="00C12CC1" w:rsidRPr="000B76BD" w:rsidRDefault="00F7636D" w:rsidP="00352E43">
            <w:pPr>
              <w:jc w:val="center"/>
              <w:rPr>
                <w:rFonts w:ascii="Arial" w:hAnsi="Arial" w:cs="Arial"/>
                <w:sz w:val="18"/>
                <w:szCs w:val="18"/>
              </w:rPr>
            </w:pPr>
            <w:r w:rsidRPr="000B76BD">
              <w:rPr>
                <w:rFonts w:ascii="Arial" w:hAnsi="Arial" w:cs="Arial"/>
                <w:sz w:val="18"/>
                <w:szCs w:val="18"/>
              </w:rPr>
              <w:t>191,00</w:t>
            </w:r>
          </w:p>
        </w:tc>
        <w:tc>
          <w:tcPr>
            <w:tcW w:w="773" w:type="pct"/>
            <w:shd w:val="clear" w:color="auto" w:fill="auto"/>
            <w:noWrap/>
            <w:vAlign w:val="center"/>
            <w:hideMark/>
          </w:tcPr>
          <w:p w14:paraId="6FC6B767" w14:textId="011ABEE0" w:rsidR="00C12CC1" w:rsidRPr="000B76BD" w:rsidRDefault="00F7636D" w:rsidP="00352E43">
            <w:pPr>
              <w:jc w:val="center"/>
              <w:rPr>
                <w:rFonts w:ascii="Arial" w:hAnsi="Arial" w:cs="Arial"/>
                <w:sz w:val="18"/>
                <w:szCs w:val="18"/>
              </w:rPr>
            </w:pPr>
            <w:r w:rsidRPr="000B76BD">
              <w:rPr>
                <w:rFonts w:ascii="Arial" w:hAnsi="Arial" w:cs="Arial"/>
                <w:sz w:val="18"/>
                <w:szCs w:val="18"/>
              </w:rPr>
              <w:t>171,90</w:t>
            </w:r>
          </w:p>
        </w:tc>
      </w:tr>
      <w:tr w:rsidR="00F7636D" w:rsidRPr="000B76BD" w14:paraId="35FA1B28" w14:textId="77777777" w:rsidTr="00AB55B4">
        <w:trPr>
          <w:trHeight w:val="300"/>
        </w:trPr>
        <w:tc>
          <w:tcPr>
            <w:tcW w:w="282" w:type="pct"/>
            <w:shd w:val="clear" w:color="auto" w:fill="auto"/>
            <w:noWrap/>
            <w:vAlign w:val="center"/>
            <w:hideMark/>
          </w:tcPr>
          <w:p w14:paraId="2A5C323E" w14:textId="2A2F144F" w:rsidR="00C12CC1" w:rsidRPr="000B76BD" w:rsidRDefault="00D02DE8" w:rsidP="00352E43">
            <w:pPr>
              <w:jc w:val="center"/>
              <w:rPr>
                <w:rFonts w:ascii="Arial" w:hAnsi="Arial" w:cs="Arial"/>
                <w:b/>
                <w:bCs/>
                <w:color w:val="000000"/>
                <w:sz w:val="18"/>
                <w:szCs w:val="18"/>
              </w:rPr>
            </w:pPr>
            <w:r w:rsidRPr="000B76BD">
              <w:rPr>
                <w:rFonts w:ascii="Arial" w:hAnsi="Arial" w:cs="Arial"/>
                <w:b/>
                <w:bCs/>
                <w:color w:val="000000"/>
                <w:sz w:val="18"/>
                <w:szCs w:val="18"/>
              </w:rPr>
              <w:t>I</w:t>
            </w:r>
            <w:r w:rsidR="00C12CC1" w:rsidRPr="000B76BD">
              <w:rPr>
                <w:rFonts w:ascii="Arial" w:hAnsi="Arial" w:cs="Arial"/>
                <w:b/>
                <w:bCs/>
                <w:color w:val="000000"/>
                <w:sz w:val="18"/>
                <w:szCs w:val="18"/>
              </w:rPr>
              <w:t>V</w:t>
            </w:r>
          </w:p>
        </w:tc>
        <w:tc>
          <w:tcPr>
            <w:tcW w:w="1279" w:type="pct"/>
            <w:shd w:val="clear" w:color="auto" w:fill="auto"/>
            <w:noWrap/>
            <w:vAlign w:val="center"/>
            <w:hideMark/>
          </w:tcPr>
          <w:p w14:paraId="2E003CE8" w14:textId="7A193D83" w:rsidR="00C12CC1" w:rsidRPr="000B76BD" w:rsidRDefault="00C12CC1" w:rsidP="00352E43">
            <w:pPr>
              <w:jc w:val="center"/>
              <w:rPr>
                <w:rFonts w:ascii="Arial" w:hAnsi="Arial" w:cs="Arial"/>
                <w:sz w:val="18"/>
                <w:szCs w:val="18"/>
              </w:rPr>
            </w:pPr>
            <w:r w:rsidRPr="000B76BD">
              <w:rPr>
                <w:rFonts w:ascii="Arial" w:hAnsi="Arial" w:cs="Arial"/>
                <w:sz w:val="18"/>
                <w:szCs w:val="18"/>
              </w:rPr>
              <w:t xml:space="preserve">16,5 x </w:t>
            </w:r>
            <w:r w:rsidR="00D02DE8" w:rsidRPr="000B76BD">
              <w:rPr>
                <w:rFonts w:ascii="Arial" w:hAnsi="Arial" w:cs="Arial"/>
                <w:sz w:val="18"/>
                <w:szCs w:val="18"/>
              </w:rPr>
              <w:t>19</w:t>
            </w:r>
          </w:p>
        </w:tc>
        <w:tc>
          <w:tcPr>
            <w:tcW w:w="692" w:type="pct"/>
            <w:shd w:val="clear" w:color="auto" w:fill="auto"/>
            <w:noWrap/>
            <w:vAlign w:val="center"/>
            <w:hideMark/>
          </w:tcPr>
          <w:p w14:paraId="5A2D5597" w14:textId="4DA3AF0A" w:rsidR="00C12CC1" w:rsidRPr="000B76BD" w:rsidRDefault="00C12CC1" w:rsidP="00352E43">
            <w:pPr>
              <w:jc w:val="center"/>
              <w:rPr>
                <w:rFonts w:ascii="Arial" w:hAnsi="Arial" w:cs="Arial"/>
                <w:sz w:val="18"/>
                <w:szCs w:val="18"/>
              </w:rPr>
            </w:pPr>
            <w:r w:rsidRPr="000B76BD">
              <w:rPr>
                <w:rFonts w:ascii="Arial" w:hAnsi="Arial" w:cs="Arial"/>
                <w:sz w:val="18"/>
                <w:szCs w:val="18"/>
              </w:rPr>
              <w:t>2</w:t>
            </w:r>
            <w:r w:rsidR="00D02DE8" w:rsidRPr="000B76BD">
              <w:rPr>
                <w:rFonts w:ascii="Arial" w:hAnsi="Arial" w:cs="Arial"/>
                <w:sz w:val="18"/>
                <w:szCs w:val="18"/>
              </w:rPr>
              <w:t>0,38</w:t>
            </w:r>
          </w:p>
        </w:tc>
        <w:tc>
          <w:tcPr>
            <w:tcW w:w="635" w:type="pct"/>
            <w:shd w:val="clear" w:color="auto" w:fill="FFFFFF" w:themeFill="background1"/>
            <w:noWrap/>
            <w:vAlign w:val="center"/>
            <w:hideMark/>
          </w:tcPr>
          <w:p w14:paraId="18395C5F" w14:textId="1B7EE9DA" w:rsidR="00C12CC1" w:rsidRPr="000B76BD" w:rsidRDefault="00F7636D" w:rsidP="00352E43">
            <w:pPr>
              <w:jc w:val="center"/>
              <w:rPr>
                <w:rFonts w:ascii="Arial" w:hAnsi="Arial" w:cs="Arial"/>
                <w:sz w:val="18"/>
                <w:szCs w:val="18"/>
              </w:rPr>
            </w:pPr>
            <w:r w:rsidRPr="000B76BD">
              <w:rPr>
                <w:rFonts w:ascii="Arial" w:hAnsi="Arial" w:cs="Arial"/>
                <w:sz w:val="18"/>
                <w:szCs w:val="18"/>
              </w:rPr>
              <w:t>4.694 – 4.910</w:t>
            </w:r>
          </w:p>
        </w:tc>
        <w:tc>
          <w:tcPr>
            <w:tcW w:w="522" w:type="pct"/>
            <w:shd w:val="clear" w:color="auto" w:fill="auto"/>
            <w:noWrap/>
            <w:vAlign w:val="center"/>
            <w:hideMark/>
          </w:tcPr>
          <w:p w14:paraId="6B996C2B" w14:textId="77777777" w:rsidR="00C12CC1" w:rsidRPr="000B76BD" w:rsidRDefault="00C12CC1" w:rsidP="00352E43">
            <w:pPr>
              <w:jc w:val="center"/>
              <w:rPr>
                <w:rFonts w:ascii="Arial" w:hAnsi="Arial" w:cs="Arial"/>
                <w:color w:val="000000"/>
                <w:sz w:val="18"/>
                <w:szCs w:val="18"/>
              </w:rPr>
            </w:pPr>
            <w:r w:rsidRPr="000B76BD">
              <w:rPr>
                <w:rFonts w:ascii="Arial" w:hAnsi="Arial" w:cs="Arial"/>
                <w:color w:val="000000"/>
                <w:sz w:val="18"/>
                <w:szCs w:val="18"/>
              </w:rPr>
              <w:t>0</w:t>
            </w:r>
          </w:p>
        </w:tc>
        <w:tc>
          <w:tcPr>
            <w:tcW w:w="817" w:type="pct"/>
            <w:shd w:val="clear" w:color="auto" w:fill="auto"/>
            <w:noWrap/>
            <w:vAlign w:val="center"/>
            <w:hideMark/>
          </w:tcPr>
          <w:p w14:paraId="77D7AEA5" w14:textId="6EDE1427" w:rsidR="00C12CC1" w:rsidRPr="000B76BD" w:rsidRDefault="00F7636D" w:rsidP="00352E43">
            <w:pPr>
              <w:jc w:val="center"/>
              <w:rPr>
                <w:rFonts w:ascii="Arial" w:hAnsi="Arial" w:cs="Arial"/>
                <w:color w:val="000000"/>
                <w:sz w:val="18"/>
                <w:szCs w:val="18"/>
              </w:rPr>
            </w:pPr>
            <w:r w:rsidRPr="000B76BD">
              <w:rPr>
                <w:rFonts w:ascii="Arial" w:hAnsi="Arial" w:cs="Arial"/>
                <w:color w:val="000000"/>
                <w:sz w:val="18"/>
                <w:szCs w:val="18"/>
              </w:rPr>
              <w:t>45,44</w:t>
            </w:r>
          </w:p>
        </w:tc>
        <w:tc>
          <w:tcPr>
            <w:tcW w:w="773" w:type="pct"/>
            <w:shd w:val="clear" w:color="auto" w:fill="auto"/>
            <w:noWrap/>
            <w:vAlign w:val="center"/>
            <w:hideMark/>
          </w:tcPr>
          <w:p w14:paraId="2853E80E" w14:textId="58B812B4" w:rsidR="00C12CC1" w:rsidRPr="000B76BD" w:rsidRDefault="00F7636D" w:rsidP="00352E43">
            <w:pPr>
              <w:jc w:val="center"/>
              <w:rPr>
                <w:rFonts w:ascii="Arial" w:hAnsi="Arial" w:cs="Arial"/>
                <w:color w:val="000000"/>
                <w:sz w:val="18"/>
                <w:szCs w:val="18"/>
              </w:rPr>
            </w:pPr>
            <w:r w:rsidRPr="000B76BD">
              <w:rPr>
                <w:rFonts w:ascii="Arial" w:hAnsi="Arial" w:cs="Arial"/>
                <w:color w:val="000000"/>
                <w:sz w:val="18"/>
                <w:szCs w:val="18"/>
              </w:rPr>
              <w:t>40,90</w:t>
            </w:r>
          </w:p>
        </w:tc>
      </w:tr>
      <w:tr w:rsidR="00F7636D" w:rsidRPr="000B76BD" w14:paraId="343704FA" w14:textId="77777777" w:rsidTr="00AB55B4">
        <w:trPr>
          <w:trHeight w:val="300"/>
        </w:trPr>
        <w:tc>
          <w:tcPr>
            <w:tcW w:w="282" w:type="pct"/>
            <w:shd w:val="clear" w:color="auto" w:fill="auto"/>
            <w:noWrap/>
            <w:vAlign w:val="center"/>
            <w:hideMark/>
          </w:tcPr>
          <w:p w14:paraId="56F09E9A" w14:textId="28B26ADE" w:rsidR="00C12CC1" w:rsidRPr="000B76BD" w:rsidRDefault="00C12CC1" w:rsidP="00352E43">
            <w:pPr>
              <w:jc w:val="center"/>
              <w:rPr>
                <w:rFonts w:ascii="Arial" w:hAnsi="Arial" w:cs="Arial"/>
                <w:b/>
                <w:bCs/>
                <w:color w:val="000000"/>
                <w:sz w:val="18"/>
                <w:szCs w:val="18"/>
              </w:rPr>
            </w:pPr>
            <w:r w:rsidRPr="000B76BD">
              <w:rPr>
                <w:rFonts w:ascii="Arial" w:hAnsi="Arial" w:cs="Arial"/>
                <w:b/>
                <w:bCs/>
                <w:color w:val="000000"/>
                <w:sz w:val="18"/>
                <w:szCs w:val="18"/>
              </w:rPr>
              <w:t>V</w:t>
            </w:r>
          </w:p>
        </w:tc>
        <w:tc>
          <w:tcPr>
            <w:tcW w:w="1279" w:type="pct"/>
            <w:shd w:val="clear" w:color="auto" w:fill="auto"/>
            <w:noWrap/>
            <w:vAlign w:val="center"/>
            <w:hideMark/>
          </w:tcPr>
          <w:p w14:paraId="68016850" w14:textId="14C8974D" w:rsidR="00C12CC1" w:rsidRPr="000B76BD" w:rsidRDefault="00C12CC1" w:rsidP="00352E43">
            <w:pPr>
              <w:jc w:val="center"/>
              <w:rPr>
                <w:rFonts w:ascii="Arial" w:hAnsi="Arial" w:cs="Arial"/>
                <w:sz w:val="18"/>
                <w:szCs w:val="18"/>
              </w:rPr>
            </w:pPr>
            <w:r w:rsidRPr="000B76BD">
              <w:rPr>
                <w:rFonts w:ascii="Arial" w:hAnsi="Arial" w:cs="Arial"/>
                <w:sz w:val="18"/>
                <w:szCs w:val="18"/>
              </w:rPr>
              <w:t>14,75 x 17</w:t>
            </w:r>
          </w:p>
        </w:tc>
        <w:tc>
          <w:tcPr>
            <w:tcW w:w="692" w:type="pct"/>
            <w:shd w:val="clear" w:color="auto" w:fill="auto"/>
            <w:noWrap/>
            <w:vAlign w:val="center"/>
            <w:hideMark/>
          </w:tcPr>
          <w:p w14:paraId="190BB442" w14:textId="6E612AA7" w:rsidR="00C12CC1" w:rsidRPr="000B76BD" w:rsidRDefault="00C12CC1" w:rsidP="00352E43">
            <w:pPr>
              <w:jc w:val="center"/>
              <w:rPr>
                <w:rFonts w:ascii="Arial" w:hAnsi="Arial" w:cs="Arial"/>
                <w:sz w:val="18"/>
                <w:szCs w:val="18"/>
              </w:rPr>
            </w:pPr>
            <w:r w:rsidRPr="000B76BD">
              <w:rPr>
                <w:rFonts w:ascii="Arial" w:hAnsi="Arial" w:cs="Arial"/>
                <w:sz w:val="18"/>
                <w:szCs w:val="18"/>
              </w:rPr>
              <w:t>18,</w:t>
            </w:r>
            <w:r w:rsidR="00D02DE8" w:rsidRPr="000B76BD">
              <w:rPr>
                <w:rFonts w:ascii="Arial" w:hAnsi="Arial" w:cs="Arial"/>
                <w:sz w:val="18"/>
                <w:szCs w:val="18"/>
              </w:rPr>
              <w:t>23</w:t>
            </w:r>
          </w:p>
        </w:tc>
        <w:tc>
          <w:tcPr>
            <w:tcW w:w="635" w:type="pct"/>
            <w:shd w:val="clear" w:color="auto" w:fill="FFFFFF" w:themeFill="background1"/>
            <w:noWrap/>
            <w:vAlign w:val="center"/>
            <w:hideMark/>
          </w:tcPr>
          <w:p w14:paraId="710F10BB" w14:textId="20AE4606" w:rsidR="00C12CC1" w:rsidRPr="000B76BD" w:rsidRDefault="00F7636D" w:rsidP="00352E43">
            <w:pPr>
              <w:jc w:val="center"/>
              <w:rPr>
                <w:rFonts w:ascii="Arial" w:hAnsi="Arial" w:cs="Arial"/>
                <w:sz w:val="18"/>
                <w:szCs w:val="18"/>
              </w:rPr>
            </w:pPr>
            <w:r w:rsidRPr="000B76BD">
              <w:rPr>
                <w:rFonts w:ascii="Arial" w:hAnsi="Arial" w:cs="Arial"/>
                <w:sz w:val="18"/>
                <w:szCs w:val="18"/>
              </w:rPr>
              <w:t>4.910 – 5.097</w:t>
            </w:r>
          </w:p>
        </w:tc>
        <w:tc>
          <w:tcPr>
            <w:tcW w:w="522" w:type="pct"/>
            <w:shd w:val="clear" w:color="auto" w:fill="auto"/>
            <w:noWrap/>
            <w:vAlign w:val="center"/>
            <w:hideMark/>
          </w:tcPr>
          <w:p w14:paraId="6A01BE15" w14:textId="77777777" w:rsidR="00C12CC1" w:rsidRPr="000B76BD" w:rsidRDefault="00C12CC1" w:rsidP="00352E43">
            <w:pPr>
              <w:jc w:val="center"/>
              <w:rPr>
                <w:rFonts w:ascii="Arial" w:hAnsi="Arial" w:cs="Arial"/>
                <w:color w:val="000000"/>
                <w:sz w:val="18"/>
                <w:szCs w:val="18"/>
              </w:rPr>
            </w:pPr>
            <w:r w:rsidRPr="000B76BD">
              <w:rPr>
                <w:rFonts w:ascii="Arial" w:hAnsi="Arial" w:cs="Arial"/>
                <w:color w:val="000000"/>
                <w:sz w:val="18"/>
                <w:szCs w:val="18"/>
              </w:rPr>
              <w:t>0</w:t>
            </w:r>
          </w:p>
        </w:tc>
        <w:tc>
          <w:tcPr>
            <w:tcW w:w="817" w:type="pct"/>
            <w:shd w:val="clear" w:color="auto" w:fill="auto"/>
            <w:noWrap/>
            <w:vAlign w:val="center"/>
            <w:hideMark/>
          </w:tcPr>
          <w:p w14:paraId="5FE6180C" w14:textId="58C129AC" w:rsidR="00C12CC1" w:rsidRPr="000B76BD" w:rsidRDefault="00F7636D" w:rsidP="00352E43">
            <w:pPr>
              <w:jc w:val="center"/>
              <w:rPr>
                <w:rFonts w:ascii="Arial" w:hAnsi="Arial" w:cs="Arial"/>
                <w:color w:val="000000"/>
                <w:sz w:val="18"/>
                <w:szCs w:val="18"/>
              </w:rPr>
            </w:pPr>
            <w:r w:rsidRPr="000B76BD">
              <w:rPr>
                <w:rFonts w:ascii="Arial" w:hAnsi="Arial" w:cs="Arial"/>
                <w:color w:val="000000"/>
                <w:sz w:val="18"/>
                <w:szCs w:val="18"/>
              </w:rPr>
              <w:t>31,50</w:t>
            </w:r>
          </w:p>
        </w:tc>
        <w:tc>
          <w:tcPr>
            <w:tcW w:w="773" w:type="pct"/>
            <w:shd w:val="clear" w:color="auto" w:fill="auto"/>
            <w:noWrap/>
            <w:vAlign w:val="center"/>
            <w:hideMark/>
          </w:tcPr>
          <w:p w14:paraId="19357E32" w14:textId="05688EFE" w:rsidR="00C12CC1" w:rsidRPr="000B76BD" w:rsidRDefault="00F7636D" w:rsidP="00352E43">
            <w:pPr>
              <w:jc w:val="center"/>
              <w:rPr>
                <w:rFonts w:ascii="Arial" w:hAnsi="Arial" w:cs="Arial"/>
                <w:color w:val="000000"/>
                <w:sz w:val="18"/>
                <w:szCs w:val="18"/>
              </w:rPr>
            </w:pPr>
            <w:r w:rsidRPr="000B76BD">
              <w:rPr>
                <w:rFonts w:ascii="Arial" w:hAnsi="Arial" w:cs="Arial"/>
                <w:color w:val="000000"/>
                <w:sz w:val="18"/>
                <w:szCs w:val="18"/>
              </w:rPr>
              <w:t>28,35</w:t>
            </w:r>
          </w:p>
        </w:tc>
      </w:tr>
      <w:tr w:rsidR="00F7636D" w:rsidRPr="000B76BD" w14:paraId="0A2AAA95" w14:textId="77777777" w:rsidTr="00AB55B4">
        <w:trPr>
          <w:trHeight w:val="300"/>
        </w:trPr>
        <w:tc>
          <w:tcPr>
            <w:tcW w:w="282" w:type="pct"/>
            <w:shd w:val="clear" w:color="auto" w:fill="auto"/>
            <w:noWrap/>
            <w:vAlign w:val="center"/>
            <w:hideMark/>
          </w:tcPr>
          <w:p w14:paraId="3DC6C93B" w14:textId="17426225" w:rsidR="00C12CC1" w:rsidRPr="000B76BD" w:rsidRDefault="00C12CC1" w:rsidP="00352E43">
            <w:pPr>
              <w:jc w:val="center"/>
              <w:rPr>
                <w:rFonts w:ascii="Arial" w:hAnsi="Arial" w:cs="Arial"/>
                <w:b/>
                <w:bCs/>
                <w:color w:val="000000"/>
                <w:sz w:val="18"/>
                <w:szCs w:val="18"/>
              </w:rPr>
            </w:pPr>
            <w:r w:rsidRPr="000B76BD">
              <w:rPr>
                <w:rFonts w:ascii="Arial" w:hAnsi="Arial" w:cs="Arial"/>
                <w:b/>
                <w:bCs/>
                <w:color w:val="000000"/>
                <w:sz w:val="18"/>
                <w:szCs w:val="18"/>
              </w:rPr>
              <w:t>VI</w:t>
            </w:r>
          </w:p>
        </w:tc>
        <w:tc>
          <w:tcPr>
            <w:tcW w:w="1279" w:type="pct"/>
            <w:shd w:val="clear" w:color="auto" w:fill="auto"/>
            <w:noWrap/>
            <w:vAlign w:val="center"/>
            <w:hideMark/>
          </w:tcPr>
          <w:p w14:paraId="0E22B12E" w14:textId="77777777" w:rsidR="00C12CC1" w:rsidRPr="000B76BD" w:rsidRDefault="00C12CC1" w:rsidP="00352E43">
            <w:pPr>
              <w:jc w:val="center"/>
              <w:rPr>
                <w:rFonts w:ascii="Arial" w:hAnsi="Arial" w:cs="Arial"/>
                <w:sz w:val="18"/>
                <w:szCs w:val="18"/>
              </w:rPr>
            </w:pPr>
            <w:r w:rsidRPr="000B76BD">
              <w:rPr>
                <w:rFonts w:ascii="Arial" w:hAnsi="Arial" w:cs="Arial"/>
                <w:sz w:val="18"/>
                <w:szCs w:val="18"/>
              </w:rPr>
              <w:t>12,25 x 14,75</w:t>
            </w:r>
          </w:p>
        </w:tc>
        <w:tc>
          <w:tcPr>
            <w:tcW w:w="692" w:type="pct"/>
            <w:shd w:val="clear" w:color="auto" w:fill="auto"/>
            <w:noWrap/>
            <w:vAlign w:val="center"/>
            <w:hideMark/>
          </w:tcPr>
          <w:p w14:paraId="63F3F5E5" w14:textId="77777777" w:rsidR="00C12CC1" w:rsidRPr="000B76BD" w:rsidRDefault="00C12CC1" w:rsidP="00352E43">
            <w:pPr>
              <w:jc w:val="center"/>
              <w:rPr>
                <w:rFonts w:ascii="Arial" w:hAnsi="Arial" w:cs="Arial"/>
                <w:sz w:val="18"/>
                <w:szCs w:val="18"/>
              </w:rPr>
            </w:pPr>
            <w:r w:rsidRPr="000B76BD">
              <w:rPr>
                <w:rFonts w:ascii="Arial" w:hAnsi="Arial" w:cs="Arial"/>
                <w:sz w:val="18"/>
                <w:szCs w:val="18"/>
              </w:rPr>
              <w:t>15,61</w:t>
            </w:r>
          </w:p>
        </w:tc>
        <w:tc>
          <w:tcPr>
            <w:tcW w:w="635" w:type="pct"/>
            <w:shd w:val="clear" w:color="auto" w:fill="FFFFFF" w:themeFill="background1"/>
            <w:noWrap/>
            <w:vAlign w:val="center"/>
            <w:hideMark/>
          </w:tcPr>
          <w:p w14:paraId="212D3746" w14:textId="68BBDDEF" w:rsidR="00C12CC1" w:rsidRPr="000B76BD" w:rsidRDefault="00F7636D" w:rsidP="00352E43">
            <w:pPr>
              <w:jc w:val="center"/>
              <w:rPr>
                <w:rFonts w:ascii="Arial" w:hAnsi="Arial" w:cs="Arial"/>
                <w:sz w:val="18"/>
                <w:szCs w:val="18"/>
              </w:rPr>
            </w:pPr>
            <w:r w:rsidRPr="000B76BD">
              <w:rPr>
                <w:rFonts w:ascii="Arial" w:hAnsi="Arial" w:cs="Arial"/>
                <w:sz w:val="18"/>
                <w:szCs w:val="18"/>
              </w:rPr>
              <w:t>5.097 – 5.293</w:t>
            </w:r>
          </w:p>
        </w:tc>
        <w:tc>
          <w:tcPr>
            <w:tcW w:w="522" w:type="pct"/>
            <w:shd w:val="clear" w:color="auto" w:fill="auto"/>
            <w:noWrap/>
            <w:vAlign w:val="center"/>
            <w:hideMark/>
          </w:tcPr>
          <w:p w14:paraId="5EAE2D2D" w14:textId="77777777" w:rsidR="00C12CC1" w:rsidRPr="000B76BD" w:rsidRDefault="00C12CC1" w:rsidP="00352E43">
            <w:pPr>
              <w:jc w:val="center"/>
              <w:rPr>
                <w:rFonts w:ascii="Arial" w:hAnsi="Arial" w:cs="Arial"/>
                <w:color w:val="000000"/>
                <w:sz w:val="18"/>
                <w:szCs w:val="18"/>
              </w:rPr>
            </w:pPr>
            <w:r w:rsidRPr="000B76BD">
              <w:rPr>
                <w:rFonts w:ascii="Arial" w:hAnsi="Arial" w:cs="Arial"/>
                <w:color w:val="000000"/>
                <w:sz w:val="18"/>
                <w:szCs w:val="18"/>
              </w:rPr>
              <w:t>0</w:t>
            </w:r>
          </w:p>
        </w:tc>
        <w:tc>
          <w:tcPr>
            <w:tcW w:w="817" w:type="pct"/>
            <w:shd w:val="clear" w:color="auto" w:fill="auto"/>
            <w:noWrap/>
            <w:vAlign w:val="center"/>
            <w:hideMark/>
          </w:tcPr>
          <w:p w14:paraId="5B0812C1" w14:textId="0A3E1862" w:rsidR="00C12CC1" w:rsidRPr="000B76BD" w:rsidRDefault="00F7636D" w:rsidP="00352E43">
            <w:pPr>
              <w:jc w:val="center"/>
              <w:rPr>
                <w:rFonts w:ascii="Arial" w:hAnsi="Arial" w:cs="Arial"/>
                <w:color w:val="000000"/>
                <w:sz w:val="18"/>
                <w:szCs w:val="18"/>
              </w:rPr>
            </w:pPr>
            <w:r w:rsidRPr="000B76BD">
              <w:rPr>
                <w:rFonts w:ascii="Arial" w:hAnsi="Arial" w:cs="Arial"/>
                <w:color w:val="000000"/>
                <w:sz w:val="18"/>
                <w:szCs w:val="18"/>
              </w:rPr>
              <w:t>24,20</w:t>
            </w:r>
          </w:p>
        </w:tc>
        <w:tc>
          <w:tcPr>
            <w:tcW w:w="773" w:type="pct"/>
            <w:shd w:val="clear" w:color="auto" w:fill="auto"/>
            <w:noWrap/>
            <w:vAlign w:val="center"/>
            <w:hideMark/>
          </w:tcPr>
          <w:p w14:paraId="5FC4562B" w14:textId="0B3A1310" w:rsidR="00C12CC1" w:rsidRPr="000B76BD" w:rsidRDefault="00F7636D" w:rsidP="00352E43">
            <w:pPr>
              <w:jc w:val="center"/>
              <w:rPr>
                <w:rFonts w:ascii="Arial" w:hAnsi="Arial" w:cs="Arial"/>
                <w:color w:val="000000"/>
                <w:sz w:val="18"/>
                <w:szCs w:val="18"/>
              </w:rPr>
            </w:pPr>
            <w:r w:rsidRPr="000B76BD">
              <w:rPr>
                <w:rFonts w:ascii="Arial" w:hAnsi="Arial" w:cs="Arial"/>
                <w:color w:val="000000"/>
                <w:sz w:val="18"/>
                <w:szCs w:val="18"/>
              </w:rPr>
              <w:t>21,78</w:t>
            </w:r>
          </w:p>
        </w:tc>
      </w:tr>
      <w:tr w:rsidR="00F7636D" w:rsidRPr="000B76BD" w14:paraId="45000CCB" w14:textId="77777777" w:rsidTr="00AB55B4">
        <w:trPr>
          <w:trHeight w:val="300"/>
        </w:trPr>
        <w:tc>
          <w:tcPr>
            <w:tcW w:w="282" w:type="pct"/>
            <w:shd w:val="clear" w:color="auto" w:fill="auto"/>
            <w:noWrap/>
            <w:vAlign w:val="center"/>
            <w:hideMark/>
          </w:tcPr>
          <w:p w14:paraId="21DECC61" w14:textId="4DFA0DC6" w:rsidR="00C12CC1" w:rsidRPr="000B76BD" w:rsidRDefault="00C12CC1" w:rsidP="00352E43">
            <w:pPr>
              <w:jc w:val="center"/>
              <w:rPr>
                <w:rFonts w:ascii="Arial" w:hAnsi="Arial" w:cs="Arial"/>
                <w:b/>
                <w:bCs/>
                <w:color w:val="000000"/>
                <w:sz w:val="18"/>
                <w:szCs w:val="18"/>
              </w:rPr>
            </w:pPr>
            <w:r w:rsidRPr="000B76BD">
              <w:rPr>
                <w:rFonts w:ascii="Arial" w:hAnsi="Arial" w:cs="Arial"/>
                <w:b/>
                <w:bCs/>
                <w:color w:val="000000"/>
                <w:sz w:val="18"/>
                <w:szCs w:val="18"/>
              </w:rPr>
              <w:t>VII</w:t>
            </w:r>
          </w:p>
        </w:tc>
        <w:tc>
          <w:tcPr>
            <w:tcW w:w="1279" w:type="pct"/>
            <w:shd w:val="clear" w:color="auto" w:fill="auto"/>
            <w:noWrap/>
            <w:vAlign w:val="center"/>
            <w:hideMark/>
          </w:tcPr>
          <w:p w14:paraId="7B536C31" w14:textId="77777777" w:rsidR="00C12CC1" w:rsidRPr="000B76BD" w:rsidRDefault="00C12CC1" w:rsidP="00352E43">
            <w:pPr>
              <w:jc w:val="center"/>
              <w:rPr>
                <w:rFonts w:ascii="Arial" w:hAnsi="Arial" w:cs="Arial"/>
                <w:sz w:val="18"/>
                <w:szCs w:val="18"/>
              </w:rPr>
            </w:pPr>
            <w:r w:rsidRPr="000B76BD">
              <w:rPr>
                <w:rFonts w:ascii="Arial" w:hAnsi="Arial" w:cs="Arial"/>
                <w:sz w:val="18"/>
                <w:szCs w:val="18"/>
              </w:rPr>
              <w:t>10,625 x 12,25</w:t>
            </w:r>
          </w:p>
        </w:tc>
        <w:tc>
          <w:tcPr>
            <w:tcW w:w="692" w:type="pct"/>
            <w:shd w:val="clear" w:color="auto" w:fill="auto"/>
            <w:noWrap/>
            <w:vAlign w:val="center"/>
            <w:hideMark/>
          </w:tcPr>
          <w:p w14:paraId="4A6A9487" w14:textId="77777777" w:rsidR="00C12CC1" w:rsidRPr="000B76BD" w:rsidRDefault="00C12CC1" w:rsidP="00352E43">
            <w:pPr>
              <w:jc w:val="center"/>
              <w:rPr>
                <w:rFonts w:ascii="Arial" w:hAnsi="Arial" w:cs="Arial"/>
                <w:sz w:val="18"/>
                <w:szCs w:val="18"/>
              </w:rPr>
            </w:pPr>
            <w:r w:rsidRPr="000B76BD">
              <w:rPr>
                <w:rFonts w:ascii="Arial" w:hAnsi="Arial" w:cs="Arial"/>
                <w:sz w:val="18"/>
                <w:szCs w:val="18"/>
              </w:rPr>
              <w:t>12,96</w:t>
            </w:r>
          </w:p>
        </w:tc>
        <w:tc>
          <w:tcPr>
            <w:tcW w:w="635" w:type="pct"/>
            <w:shd w:val="clear" w:color="auto" w:fill="FFFFFF" w:themeFill="background1"/>
            <w:noWrap/>
            <w:vAlign w:val="center"/>
            <w:hideMark/>
          </w:tcPr>
          <w:p w14:paraId="75D0DB47" w14:textId="0CEF5148" w:rsidR="00C12CC1" w:rsidRPr="000B76BD" w:rsidRDefault="00F7636D" w:rsidP="00352E43">
            <w:pPr>
              <w:jc w:val="center"/>
              <w:rPr>
                <w:rFonts w:ascii="Arial" w:hAnsi="Arial" w:cs="Arial"/>
                <w:sz w:val="18"/>
                <w:szCs w:val="18"/>
              </w:rPr>
            </w:pPr>
            <w:r w:rsidRPr="000B76BD">
              <w:rPr>
                <w:rFonts w:ascii="Arial" w:hAnsi="Arial" w:cs="Arial"/>
                <w:sz w:val="18"/>
                <w:szCs w:val="18"/>
              </w:rPr>
              <w:t>5.293 – 5.892</w:t>
            </w:r>
          </w:p>
        </w:tc>
        <w:tc>
          <w:tcPr>
            <w:tcW w:w="522" w:type="pct"/>
            <w:shd w:val="clear" w:color="auto" w:fill="auto"/>
            <w:noWrap/>
            <w:vAlign w:val="center"/>
            <w:hideMark/>
          </w:tcPr>
          <w:p w14:paraId="687923A2" w14:textId="77777777" w:rsidR="00C12CC1" w:rsidRPr="000B76BD" w:rsidRDefault="00C12CC1" w:rsidP="00352E43">
            <w:pPr>
              <w:jc w:val="center"/>
              <w:rPr>
                <w:rFonts w:ascii="Arial" w:hAnsi="Arial" w:cs="Arial"/>
                <w:color w:val="000000"/>
                <w:sz w:val="18"/>
                <w:szCs w:val="18"/>
              </w:rPr>
            </w:pPr>
            <w:r w:rsidRPr="000B76BD">
              <w:rPr>
                <w:rFonts w:ascii="Arial" w:hAnsi="Arial" w:cs="Arial"/>
                <w:color w:val="000000"/>
                <w:sz w:val="18"/>
                <w:szCs w:val="18"/>
              </w:rPr>
              <w:t>0</w:t>
            </w:r>
          </w:p>
        </w:tc>
        <w:tc>
          <w:tcPr>
            <w:tcW w:w="817" w:type="pct"/>
            <w:shd w:val="clear" w:color="auto" w:fill="auto"/>
            <w:noWrap/>
            <w:vAlign w:val="center"/>
            <w:hideMark/>
          </w:tcPr>
          <w:p w14:paraId="0A58ECF9" w14:textId="540DDD4B" w:rsidR="00C12CC1" w:rsidRPr="000B76BD" w:rsidRDefault="00F7636D" w:rsidP="00352E43">
            <w:pPr>
              <w:jc w:val="center"/>
              <w:rPr>
                <w:rFonts w:ascii="Arial" w:hAnsi="Arial" w:cs="Arial"/>
                <w:color w:val="000000"/>
                <w:sz w:val="18"/>
                <w:szCs w:val="18"/>
              </w:rPr>
            </w:pPr>
            <w:r w:rsidRPr="000B76BD">
              <w:rPr>
                <w:rFonts w:ascii="Arial" w:hAnsi="Arial" w:cs="Arial"/>
                <w:color w:val="000000"/>
                <w:sz w:val="18"/>
                <w:szCs w:val="18"/>
              </w:rPr>
              <w:t>51,02</w:t>
            </w:r>
          </w:p>
        </w:tc>
        <w:tc>
          <w:tcPr>
            <w:tcW w:w="773" w:type="pct"/>
            <w:shd w:val="clear" w:color="auto" w:fill="auto"/>
            <w:noWrap/>
            <w:vAlign w:val="center"/>
            <w:hideMark/>
          </w:tcPr>
          <w:p w14:paraId="1087CE3F" w14:textId="32EF718B" w:rsidR="00C12CC1" w:rsidRPr="000B76BD" w:rsidRDefault="00F7636D" w:rsidP="00352E43">
            <w:pPr>
              <w:jc w:val="center"/>
              <w:rPr>
                <w:rFonts w:ascii="Arial" w:hAnsi="Arial" w:cs="Arial"/>
                <w:color w:val="000000"/>
                <w:sz w:val="18"/>
                <w:szCs w:val="18"/>
              </w:rPr>
            </w:pPr>
            <w:r w:rsidRPr="000B76BD">
              <w:rPr>
                <w:rFonts w:ascii="Arial" w:hAnsi="Arial" w:cs="Arial"/>
                <w:color w:val="000000"/>
                <w:sz w:val="18"/>
                <w:szCs w:val="18"/>
              </w:rPr>
              <w:t>45,92</w:t>
            </w:r>
          </w:p>
        </w:tc>
      </w:tr>
      <w:tr w:rsidR="00F7636D" w:rsidRPr="000B76BD" w14:paraId="04DF832F" w14:textId="77777777" w:rsidTr="00AB55B4">
        <w:trPr>
          <w:trHeight w:val="300"/>
        </w:trPr>
        <w:tc>
          <w:tcPr>
            <w:tcW w:w="282" w:type="pct"/>
            <w:shd w:val="clear" w:color="auto" w:fill="auto"/>
            <w:noWrap/>
            <w:vAlign w:val="center"/>
            <w:hideMark/>
          </w:tcPr>
          <w:p w14:paraId="2DF7B3A5" w14:textId="26E3BF88" w:rsidR="00C12CC1" w:rsidRPr="000B76BD" w:rsidRDefault="00D02DE8" w:rsidP="00352E43">
            <w:pPr>
              <w:jc w:val="center"/>
              <w:rPr>
                <w:rFonts w:ascii="Arial" w:hAnsi="Arial" w:cs="Arial"/>
                <w:b/>
                <w:bCs/>
                <w:color w:val="000000"/>
                <w:sz w:val="18"/>
                <w:szCs w:val="18"/>
              </w:rPr>
            </w:pPr>
            <w:r w:rsidRPr="000B76BD">
              <w:rPr>
                <w:rFonts w:ascii="Arial" w:hAnsi="Arial" w:cs="Arial"/>
                <w:b/>
                <w:bCs/>
                <w:color w:val="000000"/>
                <w:sz w:val="18"/>
                <w:szCs w:val="18"/>
              </w:rPr>
              <w:t>VIII</w:t>
            </w:r>
          </w:p>
        </w:tc>
        <w:tc>
          <w:tcPr>
            <w:tcW w:w="1279" w:type="pct"/>
            <w:shd w:val="clear" w:color="auto" w:fill="auto"/>
            <w:noWrap/>
            <w:vAlign w:val="center"/>
            <w:hideMark/>
          </w:tcPr>
          <w:p w14:paraId="12B38A00" w14:textId="77777777" w:rsidR="00C12CC1" w:rsidRPr="000B76BD" w:rsidRDefault="00C12CC1" w:rsidP="00352E43">
            <w:pPr>
              <w:jc w:val="center"/>
              <w:rPr>
                <w:rFonts w:ascii="Arial" w:hAnsi="Arial" w:cs="Arial"/>
                <w:sz w:val="18"/>
                <w:szCs w:val="18"/>
              </w:rPr>
            </w:pPr>
            <w:r w:rsidRPr="000B76BD">
              <w:rPr>
                <w:rFonts w:ascii="Arial" w:hAnsi="Arial" w:cs="Arial"/>
                <w:sz w:val="18"/>
                <w:szCs w:val="18"/>
              </w:rPr>
              <w:t>8,5</w:t>
            </w:r>
          </w:p>
        </w:tc>
        <w:tc>
          <w:tcPr>
            <w:tcW w:w="692" w:type="pct"/>
            <w:shd w:val="clear" w:color="auto" w:fill="auto"/>
            <w:noWrap/>
            <w:vAlign w:val="center"/>
            <w:hideMark/>
          </w:tcPr>
          <w:p w14:paraId="0CC1D94D" w14:textId="77777777" w:rsidR="00C12CC1" w:rsidRPr="000B76BD" w:rsidRDefault="00C12CC1" w:rsidP="00352E43">
            <w:pPr>
              <w:jc w:val="center"/>
              <w:rPr>
                <w:rFonts w:ascii="Arial" w:hAnsi="Arial" w:cs="Arial"/>
                <w:sz w:val="18"/>
                <w:szCs w:val="18"/>
              </w:rPr>
            </w:pPr>
            <w:r w:rsidRPr="000B76BD">
              <w:rPr>
                <w:rFonts w:ascii="Arial" w:hAnsi="Arial" w:cs="Arial"/>
                <w:sz w:val="18"/>
                <w:szCs w:val="18"/>
              </w:rPr>
              <w:t>8,83</w:t>
            </w:r>
          </w:p>
        </w:tc>
        <w:tc>
          <w:tcPr>
            <w:tcW w:w="635" w:type="pct"/>
            <w:shd w:val="clear" w:color="auto" w:fill="FFFFFF" w:themeFill="background1"/>
            <w:noWrap/>
            <w:vAlign w:val="center"/>
            <w:hideMark/>
          </w:tcPr>
          <w:p w14:paraId="03BA1467" w14:textId="12824B47" w:rsidR="00C12CC1" w:rsidRPr="000B76BD" w:rsidRDefault="00F7636D" w:rsidP="00352E43">
            <w:pPr>
              <w:jc w:val="center"/>
              <w:rPr>
                <w:rFonts w:ascii="Arial" w:hAnsi="Arial" w:cs="Arial"/>
                <w:sz w:val="18"/>
                <w:szCs w:val="18"/>
              </w:rPr>
            </w:pPr>
            <w:r w:rsidRPr="000B76BD">
              <w:rPr>
                <w:rFonts w:ascii="Arial" w:hAnsi="Arial" w:cs="Arial"/>
                <w:sz w:val="18"/>
                <w:szCs w:val="18"/>
              </w:rPr>
              <w:t>5.892 – 7.161</w:t>
            </w:r>
          </w:p>
        </w:tc>
        <w:tc>
          <w:tcPr>
            <w:tcW w:w="522" w:type="pct"/>
            <w:shd w:val="clear" w:color="auto" w:fill="auto"/>
            <w:noWrap/>
            <w:vAlign w:val="center"/>
            <w:hideMark/>
          </w:tcPr>
          <w:p w14:paraId="14AD5417" w14:textId="77777777" w:rsidR="00C12CC1" w:rsidRPr="000B76BD" w:rsidRDefault="00C12CC1" w:rsidP="00352E43">
            <w:pPr>
              <w:jc w:val="center"/>
              <w:rPr>
                <w:rFonts w:ascii="Arial" w:hAnsi="Arial" w:cs="Arial"/>
                <w:color w:val="000000"/>
                <w:sz w:val="18"/>
                <w:szCs w:val="18"/>
              </w:rPr>
            </w:pPr>
            <w:r w:rsidRPr="000B76BD">
              <w:rPr>
                <w:rFonts w:ascii="Arial" w:hAnsi="Arial" w:cs="Arial"/>
                <w:color w:val="000000"/>
                <w:sz w:val="18"/>
                <w:szCs w:val="18"/>
              </w:rPr>
              <w:t>0</w:t>
            </w:r>
          </w:p>
        </w:tc>
        <w:tc>
          <w:tcPr>
            <w:tcW w:w="817" w:type="pct"/>
            <w:shd w:val="clear" w:color="auto" w:fill="auto"/>
            <w:noWrap/>
            <w:vAlign w:val="center"/>
            <w:hideMark/>
          </w:tcPr>
          <w:p w14:paraId="587FB153" w14:textId="2B8E9FA3" w:rsidR="00C12CC1" w:rsidRPr="000B76BD" w:rsidRDefault="00F7636D" w:rsidP="00352E43">
            <w:pPr>
              <w:jc w:val="center"/>
              <w:rPr>
                <w:rFonts w:ascii="Arial" w:hAnsi="Arial" w:cs="Arial"/>
                <w:color w:val="000000"/>
                <w:sz w:val="18"/>
                <w:szCs w:val="18"/>
              </w:rPr>
            </w:pPr>
            <w:r w:rsidRPr="000B76BD">
              <w:rPr>
                <w:rFonts w:ascii="Arial" w:hAnsi="Arial" w:cs="Arial"/>
                <w:color w:val="000000"/>
                <w:sz w:val="18"/>
                <w:szCs w:val="18"/>
              </w:rPr>
              <w:t>50,18</w:t>
            </w:r>
          </w:p>
        </w:tc>
        <w:tc>
          <w:tcPr>
            <w:tcW w:w="773" w:type="pct"/>
            <w:shd w:val="clear" w:color="auto" w:fill="auto"/>
            <w:noWrap/>
            <w:vAlign w:val="center"/>
            <w:hideMark/>
          </w:tcPr>
          <w:p w14:paraId="35C2951E" w14:textId="55D80BA9" w:rsidR="00C12CC1" w:rsidRPr="000B76BD" w:rsidRDefault="00F7636D" w:rsidP="00352E43">
            <w:pPr>
              <w:jc w:val="center"/>
              <w:rPr>
                <w:rFonts w:ascii="Arial" w:hAnsi="Arial" w:cs="Arial"/>
                <w:color w:val="000000"/>
                <w:sz w:val="18"/>
                <w:szCs w:val="18"/>
              </w:rPr>
            </w:pPr>
            <w:r w:rsidRPr="000B76BD">
              <w:rPr>
                <w:rFonts w:ascii="Arial" w:hAnsi="Arial" w:cs="Arial"/>
                <w:color w:val="000000"/>
                <w:sz w:val="18"/>
                <w:szCs w:val="18"/>
              </w:rPr>
              <w:t>45,16</w:t>
            </w:r>
            <w:r w:rsidR="003B5381" w:rsidRPr="000B76BD">
              <w:rPr>
                <w:rFonts w:ascii="Arial" w:hAnsi="Arial" w:cs="Arial"/>
                <w:b/>
                <w:color w:val="000000"/>
                <w:sz w:val="18"/>
                <w:szCs w:val="18"/>
                <w:vertAlign w:val="superscript"/>
              </w:rPr>
              <w:t>1</w:t>
            </w:r>
          </w:p>
        </w:tc>
      </w:tr>
    </w:tbl>
    <w:p w14:paraId="7C4661ED" w14:textId="7022BCFE" w:rsidR="00031818" w:rsidRPr="007C0A64" w:rsidRDefault="009F4C1D" w:rsidP="00031818">
      <w:pPr>
        <w:autoSpaceDE w:val="0"/>
        <w:autoSpaceDN w:val="0"/>
        <w:jc w:val="both"/>
        <w:rPr>
          <w:rFonts w:ascii="Arial" w:hAnsi="Arial" w:cs="Arial"/>
          <w:b/>
          <w:bCs/>
          <w:sz w:val="22"/>
          <w:szCs w:val="22"/>
        </w:rPr>
      </w:pPr>
      <w:r w:rsidRPr="000B76BD">
        <w:rPr>
          <w:sz w:val="18"/>
          <w:szCs w:val="18"/>
        </w:rPr>
        <w:t>*As profundidades consideradas se referem a locação do prospecto M</w:t>
      </w:r>
      <w:r w:rsidR="00F7636D" w:rsidRPr="000B76BD">
        <w:rPr>
          <w:sz w:val="18"/>
          <w:szCs w:val="18"/>
        </w:rPr>
        <w:t>orpho</w:t>
      </w:r>
      <w:r w:rsidRPr="000B76BD">
        <w:rPr>
          <w:sz w:val="18"/>
          <w:szCs w:val="18"/>
        </w:rPr>
        <w:t xml:space="preserve">. </w:t>
      </w:r>
      <w:r w:rsidR="00031818" w:rsidRPr="000B76BD">
        <w:rPr>
          <w:sz w:val="18"/>
          <w:szCs w:val="18"/>
          <w:vertAlign w:val="superscript"/>
        </w:rPr>
        <w:t>1</w:t>
      </w:r>
      <w:r w:rsidR="00031818" w:rsidRPr="000B76BD">
        <w:rPr>
          <w:sz w:val="18"/>
          <w:szCs w:val="18"/>
        </w:rPr>
        <w:t>O volume informado corresponde à totalidade do diâmetro do poço na fase, sendo conservador em relação à Instrução Normativa No 1, de 02 de janeiro de 2018, que determina que “Não será permitido o descarte em águas marinhas de cascalhos com fluidos não aquosos aderidos, gerados nas fases de reservatório (ou zonas produtoras) de poços”.</w:t>
      </w:r>
      <w:r w:rsidR="00031818" w:rsidRPr="007C0A64">
        <w:rPr>
          <w:rFonts w:ascii="Arial" w:hAnsi="Arial" w:cs="Arial"/>
          <w:b/>
          <w:bCs/>
          <w:sz w:val="22"/>
          <w:szCs w:val="22"/>
        </w:rPr>
        <w:t xml:space="preserve"> </w:t>
      </w:r>
    </w:p>
    <w:bookmarkEnd w:id="2"/>
    <w:p w14:paraId="41932B9D" w14:textId="77777777" w:rsidR="00922B09" w:rsidRDefault="00922B09" w:rsidP="00C12CC1">
      <w:pPr>
        <w:autoSpaceDE w:val="0"/>
        <w:autoSpaceDN w:val="0"/>
        <w:adjustRightInd w:val="0"/>
        <w:spacing w:line="288" w:lineRule="auto"/>
        <w:jc w:val="both"/>
        <w:rPr>
          <w:rFonts w:ascii="Arial" w:hAnsi="Arial" w:cs="Arial"/>
          <w:b/>
          <w:sz w:val="22"/>
          <w:szCs w:val="22"/>
        </w:rPr>
      </w:pPr>
    </w:p>
    <w:p w14:paraId="160BBDA5" w14:textId="21BE6048" w:rsidR="00C12CC1" w:rsidRPr="00EA242D" w:rsidRDefault="00C12CC1" w:rsidP="00C12CC1">
      <w:pPr>
        <w:autoSpaceDE w:val="0"/>
        <w:autoSpaceDN w:val="0"/>
        <w:adjustRightInd w:val="0"/>
        <w:spacing w:line="288" w:lineRule="auto"/>
        <w:jc w:val="both"/>
        <w:rPr>
          <w:rFonts w:ascii="Arial" w:hAnsi="Arial" w:cs="Arial"/>
          <w:b/>
          <w:sz w:val="22"/>
          <w:szCs w:val="22"/>
        </w:rPr>
      </w:pPr>
      <w:r w:rsidRPr="0008165D">
        <w:rPr>
          <w:rFonts w:ascii="Arial" w:hAnsi="Arial" w:cs="Arial"/>
          <w:b/>
          <w:bCs/>
          <w:color w:val="000000"/>
          <w:sz w:val="22"/>
          <w:szCs w:val="22"/>
        </w:rPr>
        <w:t>TABELA</w:t>
      </w:r>
      <w:r>
        <w:rPr>
          <w:rFonts w:ascii="Arial" w:hAnsi="Arial" w:cs="Arial"/>
          <w:b/>
          <w:bCs/>
          <w:color w:val="000000"/>
          <w:sz w:val="22"/>
          <w:szCs w:val="22"/>
        </w:rPr>
        <w:t xml:space="preserve"> II.3.2.</w:t>
      </w:r>
      <w:r w:rsidR="00C43D6F">
        <w:rPr>
          <w:rFonts w:ascii="Arial" w:hAnsi="Arial" w:cs="Arial"/>
          <w:b/>
          <w:bCs/>
          <w:color w:val="000000"/>
          <w:sz w:val="22"/>
          <w:szCs w:val="22"/>
        </w:rPr>
        <w:t>3</w:t>
      </w:r>
      <w:r>
        <w:rPr>
          <w:rFonts w:ascii="Arial" w:hAnsi="Arial" w:cs="Arial"/>
          <w:b/>
          <w:bCs/>
          <w:color w:val="000000"/>
          <w:sz w:val="22"/>
          <w:szCs w:val="22"/>
        </w:rPr>
        <w:t xml:space="preserve"> –</w:t>
      </w:r>
      <w:r>
        <w:rPr>
          <w:rFonts w:ascii="Arial" w:hAnsi="Arial" w:cs="Arial"/>
          <w:b/>
          <w:sz w:val="22"/>
          <w:szCs w:val="22"/>
        </w:rPr>
        <w:t xml:space="preserve"> </w:t>
      </w:r>
      <w:r w:rsidR="00AF49E4">
        <w:rPr>
          <w:rFonts w:ascii="Arial" w:hAnsi="Arial" w:cs="Arial"/>
          <w:b/>
          <w:sz w:val="22"/>
          <w:szCs w:val="22"/>
        </w:rPr>
        <w:t>Planilha</w:t>
      </w:r>
      <w:r w:rsidR="00AF49E4" w:rsidRPr="00EA242D">
        <w:rPr>
          <w:rFonts w:ascii="Arial" w:hAnsi="Arial" w:cs="Arial"/>
          <w:b/>
          <w:sz w:val="22"/>
          <w:szCs w:val="22"/>
        </w:rPr>
        <w:t xml:space="preserve"> </w:t>
      </w:r>
      <w:r w:rsidR="00C412F4">
        <w:rPr>
          <w:rFonts w:ascii="Arial" w:hAnsi="Arial" w:cs="Arial"/>
          <w:b/>
          <w:sz w:val="22"/>
          <w:szCs w:val="22"/>
        </w:rPr>
        <w:t xml:space="preserve">de </w:t>
      </w:r>
      <w:r w:rsidR="00AF49E4" w:rsidRPr="00EA242D">
        <w:rPr>
          <w:rFonts w:ascii="Arial" w:hAnsi="Arial" w:cs="Arial"/>
          <w:b/>
          <w:sz w:val="22"/>
          <w:szCs w:val="22"/>
        </w:rPr>
        <w:t xml:space="preserve">Volumetria </w:t>
      </w:r>
      <w:r w:rsidR="00AF49E4">
        <w:rPr>
          <w:rFonts w:ascii="Arial" w:hAnsi="Arial" w:cs="Arial"/>
          <w:b/>
          <w:sz w:val="22"/>
          <w:szCs w:val="22"/>
        </w:rPr>
        <w:t>de</w:t>
      </w:r>
      <w:r w:rsidR="00AF49E4" w:rsidRPr="00EA242D">
        <w:rPr>
          <w:rFonts w:ascii="Arial" w:hAnsi="Arial" w:cs="Arial"/>
          <w:b/>
          <w:sz w:val="22"/>
          <w:szCs w:val="22"/>
        </w:rPr>
        <w:t xml:space="preserve"> Fluidos </w:t>
      </w:r>
      <w:r w:rsidR="00AF49E4">
        <w:rPr>
          <w:rFonts w:ascii="Arial" w:hAnsi="Arial" w:cs="Arial"/>
          <w:b/>
          <w:sz w:val="22"/>
          <w:szCs w:val="22"/>
        </w:rPr>
        <w:t>e</w:t>
      </w:r>
      <w:r w:rsidR="00AF49E4" w:rsidRPr="00EA242D">
        <w:rPr>
          <w:rFonts w:ascii="Arial" w:hAnsi="Arial" w:cs="Arial"/>
          <w:b/>
          <w:sz w:val="22"/>
          <w:szCs w:val="22"/>
        </w:rPr>
        <w:t xml:space="preserve"> Perfuração</w:t>
      </w:r>
      <w:r w:rsidRPr="00EA242D">
        <w:rPr>
          <w:rFonts w:ascii="Arial" w:hAnsi="Arial" w:cs="Arial"/>
          <w:b/>
          <w:sz w:val="22"/>
          <w:szCs w:val="22"/>
        </w:rPr>
        <w:t xml:space="preserve"> (</w:t>
      </w:r>
      <w:r w:rsidRPr="0008165D">
        <w:rPr>
          <w:rFonts w:ascii="Arial" w:hAnsi="Arial" w:cs="Arial"/>
          <w:b/>
          <w:bCs/>
          <w:color w:val="000000"/>
          <w:sz w:val="22"/>
          <w:szCs w:val="22"/>
        </w:rPr>
        <w:t>m</w:t>
      </w:r>
      <w:r w:rsidRPr="0008165D">
        <w:rPr>
          <w:rFonts w:ascii="Arial" w:hAnsi="Arial" w:cs="Arial"/>
          <w:b/>
          <w:bCs/>
          <w:color w:val="000000"/>
          <w:sz w:val="22"/>
          <w:szCs w:val="22"/>
          <w:vertAlign w:val="superscript"/>
        </w:rPr>
        <w:t>3</w:t>
      </w:r>
      <w:r w:rsidRPr="00EA242D">
        <w:rPr>
          <w:rFonts w:ascii="Arial" w:hAnsi="Arial" w:cs="Arial"/>
          <w:b/>
          <w:sz w:val="22"/>
          <w:szCs w:val="22"/>
        </w:rPr>
        <w:t>)</w:t>
      </w:r>
      <w:r w:rsidR="00AF49E4">
        <w:rPr>
          <w:rFonts w:ascii="Arial" w:hAnsi="Arial" w:cs="Arial"/>
          <w:b/>
          <w:sz w:val="22"/>
          <w:szCs w:val="22"/>
        </w:rPr>
        <w:t>.</w:t>
      </w:r>
      <w:r w:rsidRPr="00255765">
        <w:rPr>
          <w:rFonts w:ascii="Arial" w:hAnsi="Arial" w:cs="Arial"/>
          <w:b/>
          <w:bCs/>
          <w:color w:val="000000"/>
          <w:sz w:val="22"/>
          <w:szCs w:val="22"/>
        </w:rPr>
        <w:t xml:space="preserve"> </w:t>
      </w:r>
    </w:p>
    <w:tbl>
      <w:tblPr>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70" w:type="dxa"/>
          <w:right w:w="70" w:type="dxa"/>
        </w:tblCellMar>
        <w:tblLook w:val="04A0" w:firstRow="1" w:lastRow="0" w:firstColumn="1" w:lastColumn="0" w:noHBand="0" w:noVBand="1"/>
      </w:tblPr>
      <w:tblGrid>
        <w:gridCol w:w="1211"/>
        <w:gridCol w:w="2949"/>
        <w:gridCol w:w="3151"/>
        <w:gridCol w:w="2468"/>
      </w:tblGrid>
      <w:tr w:rsidR="00C12CC1" w:rsidRPr="0008165D" w14:paraId="6A59D757" w14:textId="77777777" w:rsidTr="00352E43">
        <w:trPr>
          <w:trHeight w:val="1110"/>
          <w:tblHeader/>
        </w:trPr>
        <w:tc>
          <w:tcPr>
            <w:tcW w:w="619" w:type="pct"/>
            <w:shd w:val="clear" w:color="auto" w:fill="000000" w:themeFill="text1"/>
            <w:noWrap/>
            <w:vAlign w:val="center"/>
            <w:hideMark/>
          </w:tcPr>
          <w:p w14:paraId="5B7722EE" w14:textId="77777777" w:rsidR="00C12CC1" w:rsidRPr="0008165D" w:rsidRDefault="00C12CC1" w:rsidP="00352E43">
            <w:pPr>
              <w:jc w:val="center"/>
              <w:rPr>
                <w:rFonts w:ascii="Arial Negrito" w:hAnsi="Arial Negrito"/>
                <w:b/>
                <w:bCs/>
                <w:color w:val="FFFFFF" w:themeColor="background1"/>
                <w:sz w:val="18"/>
                <w:szCs w:val="22"/>
              </w:rPr>
            </w:pPr>
            <w:r w:rsidRPr="0008165D">
              <w:rPr>
                <w:rFonts w:ascii="Arial Negrito" w:hAnsi="Arial Negrito"/>
                <w:b/>
                <w:bCs/>
                <w:color w:val="FFFFFF" w:themeColor="background1"/>
                <w:sz w:val="18"/>
                <w:szCs w:val="22"/>
              </w:rPr>
              <w:t>Fase</w:t>
            </w:r>
          </w:p>
        </w:tc>
        <w:tc>
          <w:tcPr>
            <w:tcW w:w="1508" w:type="pct"/>
            <w:shd w:val="clear" w:color="auto" w:fill="000000" w:themeFill="text1"/>
            <w:vAlign w:val="center"/>
            <w:hideMark/>
          </w:tcPr>
          <w:p w14:paraId="0483E2F3" w14:textId="77777777" w:rsidR="00E456E8" w:rsidRDefault="00C12CC1" w:rsidP="00352E43">
            <w:pPr>
              <w:jc w:val="center"/>
              <w:rPr>
                <w:rFonts w:ascii="Arial Negrito" w:hAnsi="Arial Negrito"/>
                <w:b/>
                <w:bCs/>
                <w:color w:val="FFFFFF" w:themeColor="background1"/>
                <w:sz w:val="18"/>
                <w:szCs w:val="22"/>
              </w:rPr>
            </w:pPr>
            <w:r w:rsidRPr="0008165D">
              <w:rPr>
                <w:rFonts w:ascii="Arial Negrito" w:hAnsi="Arial Negrito"/>
                <w:b/>
                <w:bCs/>
                <w:color w:val="FFFFFF" w:themeColor="background1"/>
                <w:sz w:val="18"/>
                <w:szCs w:val="22"/>
              </w:rPr>
              <w:t>Diâmetro do poço com fator de alargamento</w:t>
            </w:r>
          </w:p>
          <w:p w14:paraId="52A639A0" w14:textId="77777777" w:rsidR="00C12CC1" w:rsidRPr="0008165D" w:rsidRDefault="00E456E8" w:rsidP="00352E43">
            <w:pPr>
              <w:jc w:val="center"/>
              <w:rPr>
                <w:rFonts w:ascii="Arial Negrito" w:hAnsi="Arial Negrito"/>
                <w:b/>
                <w:bCs/>
                <w:color w:val="FFFFFF" w:themeColor="background1"/>
                <w:sz w:val="18"/>
                <w:szCs w:val="22"/>
              </w:rPr>
            </w:pPr>
            <w:r>
              <w:rPr>
                <w:rFonts w:ascii="Arial Negrito" w:hAnsi="Arial Negrito"/>
                <w:b/>
                <w:bCs/>
                <w:color w:val="FFFFFF" w:themeColor="background1"/>
                <w:sz w:val="18"/>
                <w:szCs w:val="22"/>
              </w:rPr>
              <w:t xml:space="preserve"> </w:t>
            </w:r>
            <w:r>
              <w:rPr>
                <w:rFonts w:ascii="Arial" w:hAnsi="Arial" w:cs="Arial"/>
                <w:b/>
                <w:bCs/>
                <w:color w:val="FFFFFF" w:themeColor="background1"/>
                <w:sz w:val="18"/>
                <w:szCs w:val="18"/>
              </w:rPr>
              <w:t>(pol)</w:t>
            </w:r>
          </w:p>
        </w:tc>
        <w:tc>
          <w:tcPr>
            <w:tcW w:w="1611" w:type="pct"/>
            <w:shd w:val="clear" w:color="auto" w:fill="000000" w:themeFill="text1"/>
            <w:vAlign w:val="center"/>
            <w:hideMark/>
          </w:tcPr>
          <w:p w14:paraId="4DFD958D" w14:textId="77777777" w:rsidR="00C12CC1" w:rsidRDefault="00C12CC1" w:rsidP="00352E43">
            <w:pPr>
              <w:jc w:val="center"/>
              <w:rPr>
                <w:rFonts w:ascii="Arial Negrito" w:hAnsi="Arial Negrito"/>
                <w:b/>
                <w:bCs/>
                <w:color w:val="FFFFFF" w:themeColor="background1"/>
                <w:sz w:val="18"/>
                <w:szCs w:val="22"/>
              </w:rPr>
            </w:pPr>
            <w:r w:rsidRPr="0008165D">
              <w:rPr>
                <w:rFonts w:ascii="Arial Negrito" w:hAnsi="Arial Negrito"/>
                <w:b/>
                <w:bCs/>
                <w:color w:val="FFFFFF" w:themeColor="background1"/>
                <w:sz w:val="18"/>
                <w:szCs w:val="22"/>
              </w:rPr>
              <w:t>Volume de Fluido descartado ao mar (Final da Fase)</w:t>
            </w:r>
          </w:p>
          <w:p w14:paraId="145F27AE" w14:textId="77777777" w:rsidR="00E456E8" w:rsidRPr="0008165D" w:rsidRDefault="00E456E8" w:rsidP="00352E43">
            <w:pPr>
              <w:jc w:val="center"/>
              <w:rPr>
                <w:rFonts w:ascii="Arial Negrito" w:hAnsi="Arial Negrito"/>
                <w:b/>
                <w:bCs/>
                <w:color w:val="FFFFFF" w:themeColor="background1"/>
                <w:sz w:val="18"/>
                <w:szCs w:val="22"/>
              </w:rPr>
            </w:pPr>
            <w:r>
              <w:rPr>
                <w:rFonts w:ascii="Arial" w:hAnsi="Arial" w:cs="Arial"/>
                <w:b/>
                <w:bCs/>
                <w:color w:val="FFFFFF" w:themeColor="background1"/>
                <w:sz w:val="18"/>
                <w:szCs w:val="18"/>
              </w:rPr>
              <w:t>(m</w:t>
            </w:r>
            <w:r w:rsidRPr="003111DD">
              <w:rPr>
                <w:rFonts w:ascii="Arial" w:hAnsi="Arial" w:cs="Arial"/>
                <w:b/>
                <w:bCs/>
                <w:color w:val="FFFFFF" w:themeColor="background1"/>
                <w:sz w:val="18"/>
                <w:szCs w:val="18"/>
                <w:vertAlign w:val="superscript"/>
              </w:rPr>
              <w:t>3</w:t>
            </w:r>
            <w:r>
              <w:rPr>
                <w:rFonts w:ascii="Arial" w:hAnsi="Arial" w:cs="Arial"/>
                <w:b/>
                <w:bCs/>
                <w:color w:val="FFFFFF" w:themeColor="background1"/>
                <w:sz w:val="18"/>
                <w:szCs w:val="18"/>
              </w:rPr>
              <w:t>)</w:t>
            </w:r>
          </w:p>
        </w:tc>
        <w:tc>
          <w:tcPr>
            <w:tcW w:w="1262" w:type="pct"/>
            <w:shd w:val="clear" w:color="auto" w:fill="000000" w:themeFill="text1"/>
            <w:vAlign w:val="center"/>
            <w:hideMark/>
          </w:tcPr>
          <w:p w14:paraId="2181EF71" w14:textId="77777777" w:rsidR="00C12CC1" w:rsidRDefault="00C12CC1" w:rsidP="00352E43">
            <w:pPr>
              <w:jc w:val="center"/>
              <w:rPr>
                <w:rFonts w:ascii="Arial Negrito" w:hAnsi="Arial Negrito"/>
                <w:b/>
                <w:bCs/>
                <w:color w:val="FFFFFF" w:themeColor="background1"/>
                <w:sz w:val="18"/>
                <w:szCs w:val="22"/>
              </w:rPr>
            </w:pPr>
            <w:r w:rsidRPr="0008165D">
              <w:rPr>
                <w:rFonts w:ascii="Arial Negrito" w:hAnsi="Arial Negrito"/>
                <w:b/>
                <w:bCs/>
                <w:color w:val="FFFFFF" w:themeColor="background1"/>
                <w:sz w:val="18"/>
                <w:szCs w:val="22"/>
              </w:rPr>
              <w:t>Volume de Fluido descartado ao mar aderido ao cascalho</w:t>
            </w:r>
          </w:p>
          <w:p w14:paraId="10CB827E" w14:textId="77777777" w:rsidR="00E456E8" w:rsidRPr="0008165D" w:rsidRDefault="00E456E8" w:rsidP="00352E43">
            <w:pPr>
              <w:jc w:val="center"/>
              <w:rPr>
                <w:rFonts w:ascii="Arial Negrito" w:hAnsi="Arial Negrito"/>
                <w:b/>
                <w:bCs/>
                <w:color w:val="FFFFFF" w:themeColor="background1"/>
                <w:sz w:val="18"/>
                <w:szCs w:val="22"/>
              </w:rPr>
            </w:pPr>
            <w:r>
              <w:rPr>
                <w:rFonts w:ascii="Arial" w:hAnsi="Arial" w:cs="Arial"/>
                <w:b/>
                <w:bCs/>
                <w:color w:val="FFFFFF" w:themeColor="background1"/>
                <w:sz w:val="18"/>
                <w:szCs w:val="18"/>
              </w:rPr>
              <w:t>(m</w:t>
            </w:r>
            <w:r w:rsidRPr="003111DD">
              <w:rPr>
                <w:rFonts w:ascii="Arial" w:hAnsi="Arial" w:cs="Arial"/>
                <w:b/>
                <w:bCs/>
                <w:color w:val="FFFFFF" w:themeColor="background1"/>
                <w:sz w:val="18"/>
                <w:szCs w:val="18"/>
                <w:vertAlign w:val="superscript"/>
              </w:rPr>
              <w:t>3</w:t>
            </w:r>
            <w:r>
              <w:rPr>
                <w:rFonts w:ascii="Arial" w:hAnsi="Arial" w:cs="Arial"/>
                <w:b/>
                <w:bCs/>
                <w:color w:val="FFFFFF" w:themeColor="background1"/>
                <w:sz w:val="18"/>
                <w:szCs w:val="18"/>
              </w:rPr>
              <w:t>)</w:t>
            </w:r>
          </w:p>
        </w:tc>
      </w:tr>
      <w:tr w:rsidR="00C12CC1" w:rsidRPr="0008165D" w14:paraId="69E41DCC" w14:textId="77777777" w:rsidTr="00352E43">
        <w:trPr>
          <w:trHeight w:val="300"/>
        </w:trPr>
        <w:tc>
          <w:tcPr>
            <w:tcW w:w="619" w:type="pct"/>
            <w:shd w:val="clear" w:color="auto" w:fill="auto"/>
            <w:noWrap/>
            <w:vAlign w:val="bottom"/>
            <w:hideMark/>
          </w:tcPr>
          <w:p w14:paraId="13A70DF5" w14:textId="77777777" w:rsidR="00C12CC1" w:rsidRPr="000B76BD" w:rsidRDefault="00C12CC1" w:rsidP="00352E43">
            <w:pPr>
              <w:jc w:val="center"/>
              <w:rPr>
                <w:rFonts w:ascii="Arial Negrito" w:hAnsi="Arial Negrito"/>
                <w:b/>
                <w:bCs/>
                <w:color w:val="000000"/>
                <w:sz w:val="18"/>
                <w:szCs w:val="22"/>
              </w:rPr>
            </w:pPr>
            <w:r w:rsidRPr="000B76BD">
              <w:rPr>
                <w:rFonts w:ascii="Arial Negrito" w:hAnsi="Arial Negrito"/>
                <w:b/>
                <w:bCs/>
                <w:color w:val="000000"/>
                <w:sz w:val="18"/>
                <w:szCs w:val="22"/>
              </w:rPr>
              <w:t>I</w:t>
            </w:r>
          </w:p>
        </w:tc>
        <w:tc>
          <w:tcPr>
            <w:tcW w:w="1508" w:type="pct"/>
            <w:shd w:val="clear" w:color="auto" w:fill="auto"/>
            <w:noWrap/>
            <w:vAlign w:val="center"/>
            <w:hideMark/>
          </w:tcPr>
          <w:p w14:paraId="0ACF3252" w14:textId="77777777" w:rsidR="00C12CC1" w:rsidRPr="000B76BD" w:rsidRDefault="00C12CC1" w:rsidP="00352E43">
            <w:pPr>
              <w:jc w:val="center"/>
              <w:rPr>
                <w:rFonts w:ascii="Arial" w:hAnsi="Arial" w:cs="Arial"/>
                <w:sz w:val="18"/>
                <w:szCs w:val="18"/>
              </w:rPr>
            </w:pPr>
            <w:r w:rsidRPr="000B76BD">
              <w:rPr>
                <w:rFonts w:ascii="Arial" w:hAnsi="Arial" w:cs="Arial"/>
                <w:sz w:val="18"/>
                <w:szCs w:val="18"/>
              </w:rPr>
              <w:t>51,44</w:t>
            </w:r>
          </w:p>
        </w:tc>
        <w:tc>
          <w:tcPr>
            <w:tcW w:w="2873" w:type="pct"/>
            <w:gridSpan w:val="2"/>
            <w:shd w:val="clear" w:color="auto" w:fill="auto"/>
            <w:noWrap/>
            <w:vAlign w:val="center"/>
            <w:hideMark/>
          </w:tcPr>
          <w:p w14:paraId="49CA1DC0" w14:textId="240363AB" w:rsidR="00C12CC1" w:rsidRPr="000B76BD" w:rsidRDefault="00F7636D" w:rsidP="00352E43">
            <w:pPr>
              <w:jc w:val="center"/>
              <w:rPr>
                <w:rFonts w:ascii="Arial" w:hAnsi="Arial" w:cs="Arial"/>
                <w:color w:val="000000"/>
                <w:sz w:val="18"/>
                <w:szCs w:val="18"/>
              </w:rPr>
            </w:pPr>
            <w:r w:rsidRPr="000B76BD">
              <w:rPr>
                <w:rFonts w:ascii="Arial" w:hAnsi="Arial" w:cs="Arial"/>
                <w:color w:val="000000"/>
                <w:sz w:val="18"/>
                <w:szCs w:val="18"/>
              </w:rPr>
              <w:t>178,88</w:t>
            </w:r>
          </w:p>
        </w:tc>
      </w:tr>
      <w:tr w:rsidR="00C12CC1" w:rsidRPr="0008165D" w14:paraId="2BD7EDB6" w14:textId="77777777" w:rsidTr="00352E43">
        <w:trPr>
          <w:trHeight w:val="300"/>
        </w:trPr>
        <w:tc>
          <w:tcPr>
            <w:tcW w:w="619" w:type="pct"/>
            <w:shd w:val="clear" w:color="auto" w:fill="auto"/>
            <w:noWrap/>
            <w:vAlign w:val="bottom"/>
            <w:hideMark/>
          </w:tcPr>
          <w:p w14:paraId="6F580D26" w14:textId="77777777" w:rsidR="00C12CC1" w:rsidRPr="000B76BD" w:rsidRDefault="00C12CC1" w:rsidP="00352E43">
            <w:pPr>
              <w:jc w:val="center"/>
              <w:rPr>
                <w:rFonts w:ascii="Arial Negrito" w:hAnsi="Arial Negrito"/>
                <w:b/>
                <w:bCs/>
                <w:color w:val="000000"/>
                <w:sz w:val="18"/>
                <w:szCs w:val="22"/>
              </w:rPr>
            </w:pPr>
            <w:r w:rsidRPr="000B76BD">
              <w:rPr>
                <w:rFonts w:ascii="Arial Negrito" w:hAnsi="Arial Negrito"/>
                <w:b/>
                <w:bCs/>
                <w:color w:val="000000"/>
                <w:sz w:val="18"/>
                <w:szCs w:val="22"/>
              </w:rPr>
              <w:t>II</w:t>
            </w:r>
          </w:p>
        </w:tc>
        <w:tc>
          <w:tcPr>
            <w:tcW w:w="1508" w:type="pct"/>
            <w:shd w:val="clear" w:color="auto" w:fill="auto"/>
            <w:noWrap/>
            <w:vAlign w:val="center"/>
            <w:hideMark/>
          </w:tcPr>
          <w:p w14:paraId="1FFD562E" w14:textId="31134BCC" w:rsidR="00C12CC1" w:rsidRPr="000B76BD" w:rsidRDefault="00C12CC1" w:rsidP="00352E43">
            <w:pPr>
              <w:jc w:val="center"/>
              <w:rPr>
                <w:rFonts w:ascii="Arial" w:hAnsi="Arial" w:cs="Arial"/>
                <w:sz w:val="18"/>
                <w:szCs w:val="18"/>
              </w:rPr>
            </w:pPr>
            <w:r w:rsidRPr="000B76BD">
              <w:rPr>
                <w:rFonts w:ascii="Arial" w:hAnsi="Arial" w:cs="Arial"/>
                <w:sz w:val="18"/>
                <w:szCs w:val="18"/>
              </w:rPr>
              <w:t>3</w:t>
            </w:r>
            <w:r w:rsidR="00F7636D" w:rsidRPr="000B76BD">
              <w:rPr>
                <w:rFonts w:ascii="Arial" w:hAnsi="Arial" w:cs="Arial"/>
                <w:sz w:val="18"/>
                <w:szCs w:val="18"/>
              </w:rPr>
              <w:t>1,84</w:t>
            </w:r>
          </w:p>
        </w:tc>
        <w:tc>
          <w:tcPr>
            <w:tcW w:w="2873" w:type="pct"/>
            <w:gridSpan w:val="2"/>
            <w:shd w:val="clear" w:color="auto" w:fill="auto"/>
            <w:noWrap/>
            <w:vAlign w:val="center"/>
            <w:hideMark/>
          </w:tcPr>
          <w:p w14:paraId="54DFE16D" w14:textId="4C4F9F2F" w:rsidR="00C12CC1" w:rsidRPr="000B76BD" w:rsidRDefault="00F7636D" w:rsidP="00352E43">
            <w:pPr>
              <w:jc w:val="center"/>
              <w:rPr>
                <w:rFonts w:ascii="Arial" w:hAnsi="Arial" w:cs="Arial"/>
                <w:color w:val="000000"/>
                <w:sz w:val="18"/>
                <w:szCs w:val="18"/>
              </w:rPr>
            </w:pPr>
            <w:r w:rsidRPr="000B76BD">
              <w:rPr>
                <w:rFonts w:ascii="Arial" w:hAnsi="Arial" w:cs="Arial"/>
                <w:color w:val="000000"/>
                <w:sz w:val="18"/>
                <w:szCs w:val="18"/>
              </w:rPr>
              <w:t>822,83</w:t>
            </w:r>
          </w:p>
        </w:tc>
      </w:tr>
      <w:tr w:rsidR="00C12CC1" w:rsidRPr="0008165D" w14:paraId="460F41C5" w14:textId="77777777" w:rsidTr="00352E43">
        <w:trPr>
          <w:trHeight w:val="300"/>
        </w:trPr>
        <w:tc>
          <w:tcPr>
            <w:tcW w:w="619" w:type="pct"/>
            <w:shd w:val="clear" w:color="auto" w:fill="auto"/>
            <w:noWrap/>
            <w:vAlign w:val="bottom"/>
            <w:hideMark/>
          </w:tcPr>
          <w:p w14:paraId="78CE8A19" w14:textId="0A628F28" w:rsidR="00C12CC1" w:rsidRPr="000B76BD" w:rsidRDefault="00F7636D" w:rsidP="00352E43">
            <w:pPr>
              <w:jc w:val="center"/>
              <w:rPr>
                <w:rFonts w:ascii="Arial Negrito" w:hAnsi="Arial Negrito"/>
                <w:b/>
                <w:bCs/>
                <w:color w:val="000000"/>
                <w:sz w:val="18"/>
                <w:szCs w:val="22"/>
              </w:rPr>
            </w:pPr>
            <w:r w:rsidRPr="000B76BD">
              <w:rPr>
                <w:rFonts w:ascii="Arial Negrito" w:hAnsi="Arial Negrito"/>
                <w:b/>
                <w:bCs/>
                <w:color w:val="000000"/>
                <w:sz w:val="18"/>
                <w:szCs w:val="22"/>
              </w:rPr>
              <w:t>III</w:t>
            </w:r>
          </w:p>
        </w:tc>
        <w:tc>
          <w:tcPr>
            <w:tcW w:w="1508" w:type="pct"/>
            <w:shd w:val="clear" w:color="auto" w:fill="auto"/>
            <w:noWrap/>
            <w:vAlign w:val="center"/>
            <w:hideMark/>
          </w:tcPr>
          <w:p w14:paraId="2694E1D0" w14:textId="021AA3AA" w:rsidR="00C12CC1" w:rsidRPr="000B76BD" w:rsidRDefault="00C12CC1" w:rsidP="00352E43">
            <w:pPr>
              <w:jc w:val="center"/>
              <w:rPr>
                <w:rFonts w:ascii="Arial" w:hAnsi="Arial" w:cs="Arial"/>
                <w:sz w:val="18"/>
                <w:szCs w:val="18"/>
              </w:rPr>
            </w:pPr>
            <w:r w:rsidRPr="000B76BD">
              <w:rPr>
                <w:rFonts w:ascii="Arial" w:hAnsi="Arial" w:cs="Arial"/>
                <w:sz w:val="18"/>
                <w:szCs w:val="18"/>
              </w:rPr>
              <w:t>23,</w:t>
            </w:r>
            <w:r w:rsidR="00F7636D" w:rsidRPr="000B76BD">
              <w:rPr>
                <w:rFonts w:ascii="Arial" w:hAnsi="Arial" w:cs="Arial"/>
                <w:sz w:val="18"/>
                <w:szCs w:val="18"/>
              </w:rPr>
              <w:t>06</w:t>
            </w:r>
          </w:p>
        </w:tc>
        <w:tc>
          <w:tcPr>
            <w:tcW w:w="1611" w:type="pct"/>
            <w:shd w:val="clear" w:color="auto" w:fill="auto"/>
            <w:noWrap/>
            <w:vAlign w:val="center"/>
            <w:hideMark/>
          </w:tcPr>
          <w:p w14:paraId="38A7B55D" w14:textId="77777777" w:rsidR="00C12CC1" w:rsidRPr="000B76BD" w:rsidRDefault="00C12CC1" w:rsidP="00352E43">
            <w:pPr>
              <w:jc w:val="center"/>
              <w:rPr>
                <w:rFonts w:ascii="Arial" w:hAnsi="Arial" w:cs="Arial"/>
                <w:color w:val="000000"/>
                <w:sz w:val="18"/>
                <w:szCs w:val="18"/>
              </w:rPr>
            </w:pPr>
            <w:r w:rsidRPr="000B76BD">
              <w:rPr>
                <w:rFonts w:ascii="Arial" w:hAnsi="Arial" w:cs="Arial"/>
                <w:color w:val="000000"/>
                <w:sz w:val="18"/>
                <w:szCs w:val="18"/>
              </w:rPr>
              <w:t>00,00</w:t>
            </w:r>
          </w:p>
        </w:tc>
        <w:tc>
          <w:tcPr>
            <w:tcW w:w="1262" w:type="pct"/>
            <w:shd w:val="clear" w:color="auto" w:fill="auto"/>
            <w:noWrap/>
            <w:vAlign w:val="center"/>
            <w:hideMark/>
          </w:tcPr>
          <w:p w14:paraId="14E59198" w14:textId="530551BA" w:rsidR="00C12CC1" w:rsidRPr="000B76BD" w:rsidRDefault="00F7636D" w:rsidP="00352E43">
            <w:pPr>
              <w:jc w:val="center"/>
              <w:rPr>
                <w:rFonts w:ascii="Arial" w:hAnsi="Arial" w:cs="Arial"/>
                <w:color w:val="000000"/>
                <w:sz w:val="18"/>
                <w:szCs w:val="18"/>
              </w:rPr>
            </w:pPr>
            <w:r w:rsidRPr="000B76BD">
              <w:rPr>
                <w:rFonts w:ascii="Arial" w:hAnsi="Arial" w:cs="Arial"/>
                <w:color w:val="000000"/>
                <w:sz w:val="18"/>
                <w:szCs w:val="18"/>
              </w:rPr>
              <w:t>79,08</w:t>
            </w:r>
          </w:p>
        </w:tc>
      </w:tr>
      <w:tr w:rsidR="00C12CC1" w:rsidRPr="0008165D" w14:paraId="7289603B" w14:textId="77777777" w:rsidTr="00352E43">
        <w:trPr>
          <w:trHeight w:val="300"/>
        </w:trPr>
        <w:tc>
          <w:tcPr>
            <w:tcW w:w="619" w:type="pct"/>
            <w:shd w:val="clear" w:color="auto" w:fill="auto"/>
            <w:noWrap/>
            <w:vAlign w:val="center"/>
            <w:hideMark/>
          </w:tcPr>
          <w:p w14:paraId="525AFC54" w14:textId="7181991C" w:rsidR="00C12CC1" w:rsidRPr="000B76BD" w:rsidRDefault="00F7636D" w:rsidP="00352E43">
            <w:pPr>
              <w:jc w:val="center"/>
              <w:rPr>
                <w:rFonts w:ascii="Arial Negrito" w:hAnsi="Arial Negrito"/>
                <w:b/>
                <w:bCs/>
                <w:color w:val="000000"/>
                <w:sz w:val="18"/>
                <w:szCs w:val="22"/>
              </w:rPr>
            </w:pPr>
            <w:r w:rsidRPr="000B76BD">
              <w:rPr>
                <w:rFonts w:ascii="Arial Negrito" w:hAnsi="Arial Negrito"/>
                <w:b/>
                <w:bCs/>
                <w:color w:val="000000"/>
                <w:sz w:val="18"/>
                <w:szCs w:val="22"/>
              </w:rPr>
              <w:t>I</w:t>
            </w:r>
            <w:r w:rsidR="00C12CC1" w:rsidRPr="000B76BD">
              <w:rPr>
                <w:rFonts w:ascii="Arial Negrito" w:hAnsi="Arial Negrito"/>
                <w:b/>
                <w:bCs/>
                <w:color w:val="000000"/>
                <w:sz w:val="18"/>
                <w:szCs w:val="22"/>
              </w:rPr>
              <w:t>V</w:t>
            </w:r>
          </w:p>
        </w:tc>
        <w:tc>
          <w:tcPr>
            <w:tcW w:w="1508" w:type="pct"/>
            <w:shd w:val="clear" w:color="auto" w:fill="auto"/>
            <w:noWrap/>
            <w:vAlign w:val="center"/>
            <w:hideMark/>
          </w:tcPr>
          <w:p w14:paraId="078F1396" w14:textId="0EE477FF" w:rsidR="00C12CC1" w:rsidRPr="000B76BD" w:rsidRDefault="00F7636D" w:rsidP="00352E43">
            <w:pPr>
              <w:jc w:val="center"/>
              <w:rPr>
                <w:rFonts w:ascii="Arial" w:hAnsi="Arial" w:cs="Arial"/>
                <w:sz w:val="18"/>
                <w:szCs w:val="18"/>
              </w:rPr>
            </w:pPr>
            <w:r w:rsidRPr="000B76BD">
              <w:rPr>
                <w:rFonts w:ascii="Arial" w:hAnsi="Arial" w:cs="Arial"/>
                <w:sz w:val="18"/>
                <w:szCs w:val="18"/>
              </w:rPr>
              <w:t>20,38</w:t>
            </w:r>
          </w:p>
        </w:tc>
        <w:tc>
          <w:tcPr>
            <w:tcW w:w="1611" w:type="pct"/>
            <w:shd w:val="clear" w:color="auto" w:fill="auto"/>
            <w:noWrap/>
            <w:vAlign w:val="center"/>
            <w:hideMark/>
          </w:tcPr>
          <w:p w14:paraId="16EF18A4" w14:textId="77777777" w:rsidR="00C12CC1" w:rsidRPr="000B76BD" w:rsidRDefault="00C12CC1" w:rsidP="00352E43">
            <w:pPr>
              <w:jc w:val="center"/>
            </w:pPr>
            <w:r w:rsidRPr="000B76BD">
              <w:rPr>
                <w:rFonts w:ascii="Arial" w:hAnsi="Arial" w:cs="Arial"/>
                <w:color w:val="000000"/>
                <w:sz w:val="18"/>
                <w:szCs w:val="18"/>
              </w:rPr>
              <w:t>00,00</w:t>
            </w:r>
          </w:p>
        </w:tc>
        <w:tc>
          <w:tcPr>
            <w:tcW w:w="1262" w:type="pct"/>
            <w:shd w:val="clear" w:color="auto" w:fill="auto"/>
            <w:noWrap/>
            <w:vAlign w:val="center"/>
            <w:hideMark/>
          </w:tcPr>
          <w:p w14:paraId="6D91196D" w14:textId="6DDC26FC" w:rsidR="00C12CC1" w:rsidRPr="000B76BD" w:rsidRDefault="00F7636D" w:rsidP="00352E43">
            <w:pPr>
              <w:jc w:val="center"/>
              <w:rPr>
                <w:rFonts w:ascii="Arial" w:hAnsi="Arial" w:cs="Arial"/>
                <w:color w:val="000000"/>
                <w:sz w:val="18"/>
                <w:szCs w:val="18"/>
              </w:rPr>
            </w:pPr>
            <w:r w:rsidRPr="000B76BD">
              <w:rPr>
                <w:rFonts w:ascii="Arial" w:hAnsi="Arial" w:cs="Arial"/>
                <w:color w:val="000000"/>
                <w:sz w:val="18"/>
                <w:szCs w:val="18"/>
              </w:rPr>
              <w:t>18,81</w:t>
            </w:r>
          </w:p>
        </w:tc>
      </w:tr>
      <w:tr w:rsidR="00C12CC1" w:rsidRPr="0008165D" w14:paraId="259385ED" w14:textId="77777777" w:rsidTr="00352E43">
        <w:trPr>
          <w:trHeight w:val="300"/>
        </w:trPr>
        <w:tc>
          <w:tcPr>
            <w:tcW w:w="619" w:type="pct"/>
            <w:shd w:val="clear" w:color="auto" w:fill="auto"/>
            <w:noWrap/>
            <w:vAlign w:val="center"/>
            <w:hideMark/>
          </w:tcPr>
          <w:p w14:paraId="1B3DBE88" w14:textId="31D077FA" w:rsidR="00C12CC1" w:rsidRPr="000B76BD" w:rsidRDefault="00C12CC1" w:rsidP="00352E43">
            <w:pPr>
              <w:jc w:val="center"/>
              <w:rPr>
                <w:rFonts w:ascii="Arial" w:hAnsi="Arial" w:cs="Arial"/>
                <w:b/>
                <w:bCs/>
                <w:color w:val="000000"/>
                <w:sz w:val="18"/>
                <w:szCs w:val="18"/>
              </w:rPr>
            </w:pPr>
            <w:r w:rsidRPr="000B76BD">
              <w:rPr>
                <w:rFonts w:ascii="Arial" w:hAnsi="Arial" w:cs="Arial"/>
                <w:b/>
                <w:bCs/>
                <w:color w:val="000000"/>
                <w:sz w:val="18"/>
                <w:szCs w:val="18"/>
              </w:rPr>
              <w:t>V</w:t>
            </w:r>
          </w:p>
        </w:tc>
        <w:tc>
          <w:tcPr>
            <w:tcW w:w="1508" w:type="pct"/>
            <w:shd w:val="clear" w:color="auto" w:fill="auto"/>
            <w:noWrap/>
            <w:vAlign w:val="center"/>
            <w:hideMark/>
          </w:tcPr>
          <w:p w14:paraId="2AC32E11" w14:textId="259770FD" w:rsidR="00C12CC1" w:rsidRPr="000B76BD" w:rsidRDefault="00C12CC1" w:rsidP="00352E43">
            <w:pPr>
              <w:jc w:val="center"/>
              <w:rPr>
                <w:rFonts w:ascii="Arial" w:hAnsi="Arial" w:cs="Arial"/>
                <w:sz w:val="18"/>
                <w:szCs w:val="18"/>
              </w:rPr>
            </w:pPr>
            <w:r w:rsidRPr="000B76BD">
              <w:rPr>
                <w:rFonts w:ascii="Arial" w:hAnsi="Arial" w:cs="Arial"/>
                <w:sz w:val="18"/>
                <w:szCs w:val="18"/>
              </w:rPr>
              <w:t>18,</w:t>
            </w:r>
            <w:r w:rsidR="00F7636D" w:rsidRPr="000B76BD">
              <w:rPr>
                <w:rFonts w:ascii="Arial" w:hAnsi="Arial" w:cs="Arial"/>
                <w:sz w:val="18"/>
                <w:szCs w:val="18"/>
              </w:rPr>
              <w:t>23</w:t>
            </w:r>
          </w:p>
        </w:tc>
        <w:tc>
          <w:tcPr>
            <w:tcW w:w="1611" w:type="pct"/>
            <w:shd w:val="clear" w:color="auto" w:fill="auto"/>
            <w:noWrap/>
            <w:vAlign w:val="center"/>
            <w:hideMark/>
          </w:tcPr>
          <w:p w14:paraId="1CCB00AB" w14:textId="77777777" w:rsidR="00C12CC1" w:rsidRPr="000B76BD" w:rsidRDefault="00C12CC1" w:rsidP="00352E43">
            <w:pPr>
              <w:jc w:val="center"/>
            </w:pPr>
            <w:r w:rsidRPr="000B76BD">
              <w:rPr>
                <w:rFonts w:ascii="Arial" w:hAnsi="Arial" w:cs="Arial"/>
                <w:color w:val="000000"/>
                <w:sz w:val="18"/>
                <w:szCs w:val="18"/>
              </w:rPr>
              <w:t>00,00</w:t>
            </w:r>
          </w:p>
        </w:tc>
        <w:tc>
          <w:tcPr>
            <w:tcW w:w="1262" w:type="pct"/>
            <w:shd w:val="clear" w:color="auto" w:fill="auto"/>
            <w:noWrap/>
            <w:vAlign w:val="center"/>
            <w:hideMark/>
          </w:tcPr>
          <w:p w14:paraId="32E56654" w14:textId="3DD6521B" w:rsidR="00C12CC1" w:rsidRPr="000B76BD" w:rsidRDefault="00F7636D" w:rsidP="00352E43">
            <w:pPr>
              <w:jc w:val="center"/>
              <w:rPr>
                <w:rFonts w:ascii="Arial" w:hAnsi="Arial" w:cs="Arial"/>
                <w:color w:val="000000"/>
                <w:sz w:val="18"/>
                <w:szCs w:val="18"/>
              </w:rPr>
            </w:pPr>
            <w:r w:rsidRPr="000B76BD">
              <w:rPr>
                <w:rFonts w:ascii="Arial" w:hAnsi="Arial" w:cs="Arial"/>
                <w:color w:val="000000"/>
                <w:sz w:val="18"/>
                <w:szCs w:val="18"/>
              </w:rPr>
              <w:t>13,04</w:t>
            </w:r>
          </w:p>
        </w:tc>
      </w:tr>
      <w:tr w:rsidR="00C12CC1" w:rsidRPr="0008165D" w14:paraId="04E528CF" w14:textId="77777777" w:rsidTr="00352E43">
        <w:trPr>
          <w:trHeight w:val="300"/>
        </w:trPr>
        <w:tc>
          <w:tcPr>
            <w:tcW w:w="619" w:type="pct"/>
            <w:shd w:val="clear" w:color="auto" w:fill="auto"/>
            <w:noWrap/>
            <w:vAlign w:val="center"/>
            <w:hideMark/>
          </w:tcPr>
          <w:p w14:paraId="27858DAC" w14:textId="6218B87D" w:rsidR="00C12CC1" w:rsidRPr="000B76BD" w:rsidRDefault="00C12CC1" w:rsidP="00352E43">
            <w:pPr>
              <w:jc w:val="center"/>
              <w:rPr>
                <w:rFonts w:ascii="Arial" w:hAnsi="Arial" w:cs="Arial"/>
                <w:b/>
                <w:bCs/>
                <w:color w:val="000000"/>
                <w:sz w:val="18"/>
                <w:szCs w:val="18"/>
              </w:rPr>
            </w:pPr>
            <w:r w:rsidRPr="000B76BD">
              <w:rPr>
                <w:rFonts w:ascii="Arial" w:hAnsi="Arial" w:cs="Arial"/>
                <w:b/>
                <w:bCs/>
                <w:color w:val="000000"/>
                <w:sz w:val="18"/>
                <w:szCs w:val="18"/>
              </w:rPr>
              <w:t>VI</w:t>
            </w:r>
          </w:p>
        </w:tc>
        <w:tc>
          <w:tcPr>
            <w:tcW w:w="1508" w:type="pct"/>
            <w:shd w:val="clear" w:color="auto" w:fill="auto"/>
            <w:noWrap/>
            <w:vAlign w:val="center"/>
            <w:hideMark/>
          </w:tcPr>
          <w:p w14:paraId="4998B848" w14:textId="77777777" w:rsidR="00C12CC1" w:rsidRPr="000B76BD" w:rsidRDefault="00C12CC1" w:rsidP="00352E43">
            <w:pPr>
              <w:jc w:val="center"/>
              <w:rPr>
                <w:rFonts w:ascii="Arial" w:hAnsi="Arial" w:cs="Arial"/>
                <w:sz w:val="18"/>
                <w:szCs w:val="18"/>
              </w:rPr>
            </w:pPr>
            <w:r w:rsidRPr="000B76BD">
              <w:rPr>
                <w:rFonts w:ascii="Arial" w:hAnsi="Arial" w:cs="Arial"/>
                <w:sz w:val="18"/>
                <w:szCs w:val="18"/>
              </w:rPr>
              <w:t>15,61</w:t>
            </w:r>
          </w:p>
        </w:tc>
        <w:tc>
          <w:tcPr>
            <w:tcW w:w="1611" w:type="pct"/>
            <w:shd w:val="clear" w:color="auto" w:fill="auto"/>
            <w:noWrap/>
            <w:vAlign w:val="center"/>
            <w:hideMark/>
          </w:tcPr>
          <w:p w14:paraId="02E26FDC" w14:textId="77777777" w:rsidR="00C12CC1" w:rsidRPr="000B76BD" w:rsidRDefault="00C12CC1" w:rsidP="00352E43">
            <w:pPr>
              <w:jc w:val="center"/>
            </w:pPr>
            <w:r w:rsidRPr="000B76BD">
              <w:rPr>
                <w:rFonts w:ascii="Arial" w:hAnsi="Arial" w:cs="Arial"/>
                <w:color w:val="000000"/>
                <w:sz w:val="18"/>
                <w:szCs w:val="18"/>
              </w:rPr>
              <w:t>00,00</w:t>
            </w:r>
          </w:p>
        </w:tc>
        <w:tc>
          <w:tcPr>
            <w:tcW w:w="1262" w:type="pct"/>
            <w:shd w:val="clear" w:color="auto" w:fill="auto"/>
            <w:noWrap/>
            <w:vAlign w:val="center"/>
            <w:hideMark/>
          </w:tcPr>
          <w:p w14:paraId="43EA0C42" w14:textId="696A75B7" w:rsidR="00C12CC1" w:rsidRPr="000B76BD" w:rsidRDefault="00F7636D" w:rsidP="00352E43">
            <w:pPr>
              <w:jc w:val="center"/>
              <w:rPr>
                <w:rFonts w:ascii="Arial" w:hAnsi="Arial" w:cs="Arial"/>
                <w:color w:val="000000"/>
                <w:sz w:val="18"/>
                <w:szCs w:val="18"/>
              </w:rPr>
            </w:pPr>
            <w:r w:rsidRPr="000B76BD">
              <w:rPr>
                <w:rFonts w:ascii="Arial" w:hAnsi="Arial" w:cs="Arial"/>
                <w:color w:val="000000"/>
                <w:sz w:val="18"/>
                <w:szCs w:val="18"/>
              </w:rPr>
              <w:t>10,02</w:t>
            </w:r>
          </w:p>
        </w:tc>
      </w:tr>
      <w:tr w:rsidR="00C12CC1" w:rsidRPr="0008165D" w14:paraId="443EE310" w14:textId="77777777" w:rsidTr="00352E43">
        <w:trPr>
          <w:trHeight w:val="300"/>
        </w:trPr>
        <w:tc>
          <w:tcPr>
            <w:tcW w:w="619" w:type="pct"/>
            <w:shd w:val="clear" w:color="auto" w:fill="auto"/>
            <w:noWrap/>
            <w:vAlign w:val="center"/>
            <w:hideMark/>
          </w:tcPr>
          <w:p w14:paraId="665B35BC" w14:textId="3432D34F" w:rsidR="00C12CC1" w:rsidRPr="000B76BD" w:rsidRDefault="00C12CC1" w:rsidP="00352E43">
            <w:pPr>
              <w:jc w:val="center"/>
              <w:rPr>
                <w:rFonts w:ascii="Arial" w:hAnsi="Arial" w:cs="Arial"/>
                <w:b/>
                <w:bCs/>
                <w:color w:val="000000"/>
                <w:sz w:val="18"/>
                <w:szCs w:val="18"/>
              </w:rPr>
            </w:pPr>
            <w:r w:rsidRPr="000B76BD">
              <w:rPr>
                <w:rFonts w:ascii="Arial" w:hAnsi="Arial" w:cs="Arial"/>
                <w:b/>
                <w:bCs/>
                <w:color w:val="000000"/>
                <w:sz w:val="18"/>
                <w:szCs w:val="18"/>
              </w:rPr>
              <w:t>VII</w:t>
            </w:r>
          </w:p>
        </w:tc>
        <w:tc>
          <w:tcPr>
            <w:tcW w:w="1508" w:type="pct"/>
            <w:shd w:val="clear" w:color="auto" w:fill="auto"/>
            <w:noWrap/>
            <w:vAlign w:val="center"/>
            <w:hideMark/>
          </w:tcPr>
          <w:p w14:paraId="54295166" w14:textId="77777777" w:rsidR="00C12CC1" w:rsidRPr="000B76BD" w:rsidRDefault="00C12CC1" w:rsidP="00352E43">
            <w:pPr>
              <w:jc w:val="center"/>
              <w:rPr>
                <w:rFonts w:ascii="Arial" w:hAnsi="Arial" w:cs="Arial"/>
                <w:sz w:val="18"/>
                <w:szCs w:val="18"/>
              </w:rPr>
            </w:pPr>
            <w:r w:rsidRPr="000B76BD">
              <w:rPr>
                <w:rFonts w:ascii="Arial" w:hAnsi="Arial" w:cs="Arial"/>
                <w:sz w:val="18"/>
                <w:szCs w:val="18"/>
              </w:rPr>
              <w:t>12,96</w:t>
            </w:r>
          </w:p>
        </w:tc>
        <w:tc>
          <w:tcPr>
            <w:tcW w:w="1611" w:type="pct"/>
            <w:shd w:val="clear" w:color="auto" w:fill="auto"/>
            <w:noWrap/>
            <w:vAlign w:val="center"/>
            <w:hideMark/>
          </w:tcPr>
          <w:p w14:paraId="5024A9AB" w14:textId="77777777" w:rsidR="00C12CC1" w:rsidRPr="000B76BD" w:rsidRDefault="00C12CC1" w:rsidP="00352E43">
            <w:pPr>
              <w:jc w:val="center"/>
            </w:pPr>
            <w:r w:rsidRPr="000B76BD">
              <w:rPr>
                <w:rFonts w:ascii="Arial" w:hAnsi="Arial" w:cs="Arial"/>
                <w:color w:val="000000"/>
                <w:sz w:val="18"/>
                <w:szCs w:val="18"/>
              </w:rPr>
              <w:t>00,00</w:t>
            </w:r>
          </w:p>
        </w:tc>
        <w:tc>
          <w:tcPr>
            <w:tcW w:w="1262" w:type="pct"/>
            <w:shd w:val="clear" w:color="auto" w:fill="auto"/>
            <w:noWrap/>
            <w:vAlign w:val="center"/>
            <w:hideMark/>
          </w:tcPr>
          <w:p w14:paraId="298DE960" w14:textId="1CE151C5" w:rsidR="00C12CC1" w:rsidRPr="000B76BD" w:rsidRDefault="00F7636D" w:rsidP="00352E43">
            <w:pPr>
              <w:jc w:val="center"/>
              <w:rPr>
                <w:rFonts w:ascii="Arial" w:hAnsi="Arial" w:cs="Arial"/>
                <w:color w:val="000000"/>
                <w:sz w:val="18"/>
                <w:szCs w:val="18"/>
              </w:rPr>
            </w:pPr>
            <w:r w:rsidRPr="000B76BD">
              <w:rPr>
                <w:rFonts w:ascii="Arial" w:hAnsi="Arial" w:cs="Arial"/>
                <w:color w:val="000000"/>
                <w:sz w:val="18"/>
                <w:szCs w:val="18"/>
              </w:rPr>
              <w:t>21,12</w:t>
            </w:r>
          </w:p>
        </w:tc>
      </w:tr>
      <w:tr w:rsidR="00C12CC1" w:rsidRPr="0008165D" w14:paraId="31E803BD" w14:textId="77777777" w:rsidTr="00352E43">
        <w:trPr>
          <w:trHeight w:val="300"/>
        </w:trPr>
        <w:tc>
          <w:tcPr>
            <w:tcW w:w="619" w:type="pct"/>
            <w:shd w:val="clear" w:color="auto" w:fill="auto"/>
            <w:noWrap/>
            <w:vAlign w:val="center"/>
            <w:hideMark/>
          </w:tcPr>
          <w:p w14:paraId="3B99B8D3" w14:textId="0B0AC4C4" w:rsidR="00C12CC1" w:rsidRPr="000B76BD" w:rsidRDefault="00F7636D" w:rsidP="00352E43">
            <w:pPr>
              <w:jc w:val="center"/>
              <w:rPr>
                <w:rFonts w:ascii="Arial" w:hAnsi="Arial" w:cs="Arial"/>
                <w:b/>
                <w:bCs/>
                <w:color w:val="000000"/>
                <w:sz w:val="18"/>
                <w:szCs w:val="18"/>
              </w:rPr>
            </w:pPr>
            <w:r w:rsidRPr="000B76BD">
              <w:rPr>
                <w:rFonts w:ascii="Arial" w:hAnsi="Arial" w:cs="Arial"/>
                <w:b/>
                <w:bCs/>
                <w:color w:val="000000"/>
                <w:sz w:val="18"/>
                <w:szCs w:val="18"/>
              </w:rPr>
              <w:t>VIII</w:t>
            </w:r>
          </w:p>
        </w:tc>
        <w:tc>
          <w:tcPr>
            <w:tcW w:w="1508" w:type="pct"/>
            <w:shd w:val="clear" w:color="auto" w:fill="auto"/>
            <w:noWrap/>
            <w:vAlign w:val="center"/>
            <w:hideMark/>
          </w:tcPr>
          <w:p w14:paraId="13545298" w14:textId="77777777" w:rsidR="00C12CC1" w:rsidRPr="000B76BD" w:rsidRDefault="00C12CC1" w:rsidP="00352E43">
            <w:pPr>
              <w:jc w:val="center"/>
              <w:rPr>
                <w:rFonts w:ascii="Arial" w:hAnsi="Arial" w:cs="Arial"/>
                <w:sz w:val="18"/>
                <w:szCs w:val="18"/>
              </w:rPr>
            </w:pPr>
            <w:r w:rsidRPr="000B76BD">
              <w:rPr>
                <w:rFonts w:ascii="Arial" w:hAnsi="Arial" w:cs="Arial"/>
                <w:sz w:val="18"/>
                <w:szCs w:val="18"/>
              </w:rPr>
              <w:t>8,83</w:t>
            </w:r>
          </w:p>
        </w:tc>
        <w:tc>
          <w:tcPr>
            <w:tcW w:w="1611" w:type="pct"/>
            <w:shd w:val="clear" w:color="auto" w:fill="auto"/>
            <w:noWrap/>
            <w:vAlign w:val="center"/>
            <w:hideMark/>
          </w:tcPr>
          <w:p w14:paraId="24F13FD3" w14:textId="77777777" w:rsidR="00C12CC1" w:rsidRPr="000B76BD" w:rsidRDefault="00C12CC1" w:rsidP="00352E43">
            <w:pPr>
              <w:jc w:val="center"/>
              <w:rPr>
                <w:rFonts w:ascii="Arial" w:hAnsi="Arial" w:cs="Arial"/>
                <w:color w:val="000000"/>
                <w:sz w:val="18"/>
                <w:szCs w:val="18"/>
              </w:rPr>
            </w:pPr>
            <w:r w:rsidRPr="000B76BD">
              <w:rPr>
                <w:rFonts w:ascii="Arial" w:hAnsi="Arial" w:cs="Arial"/>
                <w:color w:val="000000"/>
                <w:sz w:val="18"/>
                <w:szCs w:val="18"/>
              </w:rPr>
              <w:t>00,00</w:t>
            </w:r>
          </w:p>
        </w:tc>
        <w:tc>
          <w:tcPr>
            <w:tcW w:w="1262" w:type="pct"/>
            <w:shd w:val="clear" w:color="auto" w:fill="auto"/>
            <w:noWrap/>
            <w:vAlign w:val="center"/>
            <w:hideMark/>
          </w:tcPr>
          <w:p w14:paraId="562A5ABE" w14:textId="372B50A5" w:rsidR="00C12CC1" w:rsidRPr="000B76BD" w:rsidRDefault="00F7636D" w:rsidP="00352E43">
            <w:pPr>
              <w:jc w:val="center"/>
              <w:rPr>
                <w:rFonts w:ascii="Arial" w:hAnsi="Arial" w:cs="Arial"/>
                <w:color w:val="000000"/>
                <w:sz w:val="18"/>
                <w:szCs w:val="18"/>
              </w:rPr>
            </w:pPr>
            <w:r w:rsidRPr="000B76BD">
              <w:rPr>
                <w:rFonts w:ascii="Arial" w:hAnsi="Arial" w:cs="Arial"/>
                <w:color w:val="000000"/>
                <w:sz w:val="18"/>
                <w:szCs w:val="18"/>
              </w:rPr>
              <w:t>20,78</w:t>
            </w:r>
          </w:p>
        </w:tc>
      </w:tr>
    </w:tbl>
    <w:p w14:paraId="2CE445E6" w14:textId="77777777" w:rsidR="00C12CC1" w:rsidRDefault="00C12CC1" w:rsidP="00C12CC1">
      <w:pPr>
        <w:autoSpaceDE w:val="0"/>
        <w:autoSpaceDN w:val="0"/>
        <w:adjustRightInd w:val="0"/>
        <w:spacing w:line="288" w:lineRule="auto"/>
        <w:jc w:val="both"/>
        <w:rPr>
          <w:rFonts w:ascii="Arial" w:hAnsi="Arial" w:cs="Arial"/>
          <w:b/>
          <w:sz w:val="22"/>
          <w:szCs w:val="22"/>
        </w:rPr>
      </w:pPr>
    </w:p>
    <w:p w14:paraId="03B146BD" w14:textId="77777777" w:rsidR="00C43D6F" w:rsidRDefault="00C43D6F">
      <w:pPr>
        <w:rPr>
          <w:rFonts w:ascii="Arial" w:hAnsi="Arial" w:cs="Arial"/>
          <w:b/>
          <w:bCs/>
          <w:color w:val="000000"/>
          <w:sz w:val="22"/>
          <w:szCs w:val="22"/>
        </w:rPr>
      </w:pPr>
      <w:r>
        <w:rPr>
          <w:rFonts w:ascii="Arial" w:hAnsi="Arial" w:cs="Arial"/>
          <w:b/>
          <w:bCs/>
          <w:color w:val="000000"/>
          <w:sz w:val="22"/>
          <w:szCs w:val="22"/>
        </w:rPr>
        <w:br w:type="page"/>
      </w:r>
    </w:p>
    <w:p w14:paraId="403048E0" w14:textId="20E170CE" w:rsidR="00C12CC1" w:rsidRPr="00EA242D" w:rsidRDefault="00C12CC1" w:rsidP="00C12CC1">
      <w:pPr>
        <w:autoSpaceDE w:val="0"/>
        <w:autoSpaceDN w:val="0"/>
        <w:adjustRightInd w:val="0"/>
        <w:spacing w:line="288" w:lineRule="auto"/>
        <w:jc w:val="both"/>
        <w:rPr>
          <w:rFonts w:ascii="Arial" w:hAnsi="Arial" w:cs="Arial"/>
          <w:b/>
          <w:sz w:val="22"/>
          <w:szCs w:val="22"/>
        </w:rPr>
      </w:pPr>
      <w:r w:rsidRPr="0008165D">
        <w:rPr>
          <w:rFonts w:ascii="Arial" w:hAnsi="Arial" w:cs="Arial"/>
          <w:b/>
          <w:bCs/>
          <w:color w:val="000000"/>
          <w:sz w:val="22"/>
          <w:szCs w:val="22"/>
        </w:rPr>
        <w:lastRenderedPageBreak/>
        <w:t>TABELA</w:t>
      </w:r>
      <w:r>
        <w:rPr>
          <w:rFonts w:ascii="Arial" w:hAnsi="Arial" w:cs="Arial"/>
          <w:b/>
          <w:bCs/>
          <w:color w:val="000000"/>
          <w:sz w:val="22"/>
          <w:szCs w:val="22"/>
        </w:rPr>
        <w:t xml:space="preserve"> </w:t>
      </w:r>
      <w:r w:rsidRPr="00C43D6F">
        <w:rPr>
          <w:rFonts w:ascii="Arial" w:hAnsi="Arial" w:cs="Arial"/>
          <w:b/>
          <w:bCs/>
          <w:color w:val="000000"/>
          <w:sz w:val="22"/>
          <w:szCs w:val="22"/>
        </w:rPr>
        <w:t>II.3.2.</w:t>
      </w:r>
      <w:r w:rsidR="00C43D6F" w:rsidRPr="00C43D6F">
        <w:rPr>
          <w:rFonts w:ascii="Arial" w:hAnsi="Arial" w:cs="Arial"/>
          <w:b/>
          <w:bCs/>
          <w:color w:val="000000"/>
          <w:sz w:val="22"/>
          <w:szCs w:val="22"/>
        </w:rPr>
        <w:t>4</w:t>
      </w:r>
      <w:r>
        <w:rPr>
          <w:rFonts w:ascii="Arial" w:hAnsi="Arial" w:cs="Arial"/>
          <w:b/>
          <w:bCs/>
          <w:color w:val="000000"/>
          <w:sz w:val="22"/>
          <w:szCs w:val="22"/>
        </w:rPr>
        <w:t xml:space="preserve"> –</w:t>
      </w:r>
      <w:r>
        <w:rPr>
          <w:rFonts w:ascii="Arial" w:hAnsi="Arial" w:cs="Arial"/>
          <w:b/>
          <w:sz w:val="22"/>
          <w:szCs w:val="22"/>
        </w:rPr>
        <w:t xml:space="preserve"> </w:t>
      </w:r>
      <w:r w:rsidR="00AF49E4">
        <w:rPr>
          <w:rFonts w:ascii="Arial" w:hAnsi="Arial" w:cs="Arial"/>
          <w:b/>
          <w:sz w:val="22"/>
          <w:szCs w:val="22"/>
        </w:rPr>
        <w:t>Planilha</w:t>
      </w:r>
      <w:r w:rsidR="00AF49E4" w:rsidRPr="00EA242D">
        <w:rPr>
          <w:rFonts w:ascii="Arial" w:hAnsi="Arial" w:cs="Arial"/>
          <w:b/>
          <w:sz w:val="22"/>
          <w:szCs w:val="22"/>
        </w:rPr>
        <w:t xml:space="preserve"> </w:t>
      </w:r>
      <w:r w:rsidR="00AF49E4">
        <w:rPr>
          <w:rFonts w:ascii="Arial" w:hAnsi="Arial" w:cs="Arial"/>
          <w:b/>
          <w:sz w:val="22"/>
          <w:szCs w:val="22"/>
        </w:rPr>
        <w:t>de</w:t>
      </w:r>
      <w:r w:rsidR="00AF49E4" w:rsidRPr="00EA242D">
        <w:rPr>
          <w:rFonts w:ascii="Arial" w:hAnsi="Arial" w:cs="Arial"/>
          <w:b/>
          <w:sz w:val="22"/>
          <w:szCs w:val="22"/>
        </w:rPr>
        <w:t xml:space="preserve"> Volumetria (</w:t>
      </w:r>
      <w:r w:rsidR="00AF49E4">
        <w:rPr>
          <w:rFonts w:ascii="Arial" w:hAnsi="Arial" w:cs="Arial"/>
          <w:b/>
          <w:sz w:val="22"/>
          <w:szCs w:val="22"/>
        </w:rPr>
        <w:t>m</w:t>
      </w:r>
      <w:r w:rsidR="00AF49E4" w:rsidRPr="0008165D">
        <w:rPr>
          <w:rFonts w:ascii="Arial" w:hAnsi="Arial" w:cs="Arial"/>
          <w:b/>
          <w:bCs/>
          <w:color w:val="000000"/>
          <w:sz w:val="22"/>
          <w:szCs w:val="22"/>
          <w:vertAlign w:val="superscript"/>
        </w:rPr>
        <w:t>3</w:t>
      </w:r>
      <w:r w:rsidR="00AF49E4" w:rsidRPr="00EA242D">
        <w:rPr>
          <w:rFonts w:ascii="Arial" w:hAnsi="Arial" w:cs="Arial"/>
          <w:b/>
          <w:sz w:val="22"/>
          <w:szCs w:val="22"/>
        </w:rPr>
        <w:t xml:space="preserve">), Função </w:t>
      </w:r>
      <w:r w:rsidR="00AF49E4">
        <w:rPr>
          <w:rFonts w:ascii="Arial" w:hAnsi="Arial" w:cs="Arial"/>
          <w:b/>
          <w:sz w:val="22"/>
          <w:szCs w:val="22"/>
        </w:rPr>
        <w:t>e</w:t>
      </w:r>
      <w:r w:rsidR="00AF49E4" w:rsidRPr="00EA242D">
        <w:rPr>
          <w:rFonts w:ascii="Arial" w:hAnsi="Arial" w:cs="Arial"/>
          <w:b/>
          <w:sz w:val="22"/>
          <w:szCs w:val="22"/>
        </w:rPr>
        <w:t xml:space="preserve"> Destinação </w:t>
      </w:r>
      <w:r w:rsidR="00AF49E4">
        <w:rPr>
          <w:rFonts w:ascii="Arial" w:hAnsi="Arial" w:cs="Arial"/>
          <w:b/>
          <w:sz w:val="22"/>
          <w:szCs w:val="22"/>
        </w:rPr>
        <w:t>e</w:t>
      </w:r>
      <w:r w:rsidR="00AF49E4" w:rsidRPr="00EA242D">
        <w:rPr>
          <w:rFonts w:ascii="Arial" w:hAnsi="Arial" w:cs="Arial"/>
          <w:b/>
          <w:sz w:val="22"/>
          <w:szCs w:val="22"/>
        </w:rPr>
        <w:t xml:space="preserve"> Fluidos Complementares</w:t>
      </w:r>
      <w:r w:rsidR="00AF49E4">
        <w:rPr>
          <w:rFonts w:ascii="Arial" w:hAnsi="Arial" w:cs="Arial"/>
          <w:b/>
          <w:sz w:val="22"/>
          <w:szCs w:val="22"/>
        </w:rPr>
        <w:t>.</w:t>
      </w:r>
    </w:p>
    <w:tbl>
      <w:tblPr>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70" w:type="dxa"/>
          <w:right w:w="70" w:type="dxa"/>
        </w:tblCellMar>
        <w:tblLook w:val="04A0" w:firstRow="1" w:lastRow="0" w:firstColumn="1" w:lastColumn="0" w:noHBand="0" w:noVBand="1"/>
      </w:tblPr>
      <w:tblGrid>
        <w:gridCol w:w="2492"/>
        <w:gridCol w:w="2681"/>
        <w:gridCol w:w="1985"/>
        <w:gridCol w:w="1416"/>
        <w:gridCol w:w="1205"/>
      </w:tblGrid>
      <w:tr w:rsidR="0002156A" w:rsidRPr="0008165D" w14:paraId="11EA2327" w14:textId="77777777" w:rsidTr="00E456E8">
        <w:trPr>
          <w:trHeight w:val="600"/>
        </w:trPr>
        <w:tc>
          <w:tcPr>
            <w:tcW w:w="1274" w:type="pct"/>
            <w:shd w:val="clear" w:color="auto" w:fill="000000" w:themeFill="text1"/>
            <w:noWrap/>
            <w:vAlign w:val="center"/>
            <w:hideMark/>
          </w:tcPr>
          <w:p w14:paraId="17689397" w14:textId="77777777" w:rsidR="00C12CC1" w:rsidRPr="0008165D" w:rsidRDefault="00C12CC1" w:rsidP="00352E43">
            <w:pPr>
              <w:jc w:val="center"/>
              <w:rPr>
                <w:rFonts w:ascii="Arial Negrito" w:hAnsi="Arial Negrito"/>
                <w:b/>
                <w:bCs/>
                <w:color w:val="FFFFFF" w:themeColor="background1"/>
                <w:sz w:val="18"/>
                <w:szCs w:val="22"/>
              </w:rPr>
            </w:pPr>
            <w:r w:rsidRPr="0008165D">
              <w:rPr>
                <w:rFonts w:ascii="Arial Negrito" w:hAnsi="Arial Negrito"/>
                <w:b/>
                <w:bCs/>
                <w:color w:val="FFFFFF" w:themeColor="background1"/>
                <w:sz w:val="18"/>
                <w:szCs w:val="22"/>
              </w:rPr>
              <w:t>Fluido</w:t>
            </w:r>
          </w:p>
        </w:tc>
        <w:tc>
          <w:tcPr>
            <w:tcW w:w="1371" w:type="pct"/>
            <w:shd w:val="clear" w:color="auto" w:fill="000000" w:themeFill="text1"/>
            <w:vAlign w:val="center"/>
            <w:hideMark/>
          </w:tcPr>
          <w:p w14:paraId="21F2D602" w14:textId="77777777" w:rsidR="00C12CC1" w:rsidRPr="0008165D" w:rsidRDefault="00C12CC1" w:rsidP="00352E43">
            <w:pPr>
              <w:jc w:val="center"/>
              <w:rPr>
                <w:rFonts w:ascii="Arial Negrito" w:hAnsi="Arial Negrito"/>
                <w:b/>
                <w:bCs/>
                <w:color w:val="FFFFFF" w:themeColor="background1"/>
                <w:sz w:val="18"/>
                <w:szCs w:val="22"/>
              </w:rPr>
            </w:pPr>
            <w:r w:rsidRPr="0008165D">
              <w:rPr>
                <w:rFonts w:ascii="Arial Negrito" w:hAnsi="Arial Negrito"/>
                <w:b/>
                <w:bCs/>
                <w:color w:val="FFFFFF" w:themeColor="background1"/>
                <w:sz w:val="18"/>
                <w:szCs w:val="22"/>
              </w:rPr>
              <w:t xml:space="preserve">Função </w:t>
            </w:r>
          </w:p>
        </w:tc>
        <w:tc>
          <w:tcPr>
            <w:tcW w:w="1015" w:type="pct"/>
            <w:shd w:val="clear" w:color="auto" w:fill="000000" w:themeFill="text1"/>
            <w:vAlign w:val="center"/>
            <w:hideMark/>
          </w:tcPr>
          <w:p w14:paraId="7C08CF82" w14:textId="77777777" w:rsidR="00C12CC1" w:rsidRPr="0008165D" w:rsidRDefault="00C12CC1" w:rsidP="00352E43">
            <w:pPr>
              <w:jc w:val="center"/>
              <w:rPr>
                <w:rFonts w:ascii="Arial Negrito" w:hAnsi="Arial Negrito"/>
                <w:b/>
                <w:bCs/>
                <w:color w:val="FFFFFF" w:themeColor="background1"/>
                <w:sz w:val="18"/>
                <w:szCs w:val="22"/>
              </w:rPr>
            </w:pPr>
            <w:r w:rsidRPr="0008165D">
              <w:rPr>
                <w:rFonts w:ascii="Arial Negrito" w:hAnsi="Arial Negrito"/>
                <w:b/>
                <w:bCs/>
                <w:color w:val="FFFFFF" w:themeColor="background1"/>
                <w:sz w:val="18"/>
                <w:szCs w:val="22"/>
              </w:rPr>
              <w:t>Fase em que será utilizado</w:t>
            </w:r>
          </w:p>
        </w:tc>
        <w:tc>
          <w:tcPr>
            <w:tcW w:w="724" w:type="pct"/>
            <w:shd w:val="clear" w:color="auto" w:fill="000000" w:themeFill="text1"/>
            <w:vAlign w:val="center"/>
            <w:hideMark/>
          </w:tcPr>
          <w:p w14:paraId="790DA4AF" w14:textId="77777777" w:rsidR="00C12CC1" w:rsidRDefault="00C12CC1" w:rsidP="00352E43">
            <w:pPr>
              <w:jc w:val="center"/>
              <w:rPr>
                <w:rFonts w:ascii="Arial Negrito" w:hAnsi="Arial Negrito"/>
                <w:b/>
                <w:bCs/>
                <w:color w:val="FFFFFF" w:themeColor="background1"/>
                <w:sz w:val="18"/>
                <w:szCs w:val="22"/>
              </w:rPr>
            </w:pPr>
            <w:r w:rsidRPr="0008165D">
              <w:rPr>
                <w:rFonts w:ascii="Arial Negrito" w:hAnsi="Arial Negrito"/>
                <w:b/>
                <w:bCs/>
                <w:color w:val="FFFFFF" w:themeColor="background1"/>
                <w:sz w:val="18"/>
                <w:szCs w:val="22"/>
              </w:rPr>
              <w:t>Volume estimado por poço</w:t>
            </w:r>
          </w:p>
          <w:p w14:paraId="1B73D486" w14:textId="77777777" w:rsidR="00E456E8" w:rsidRPr="0008165D" w:rsidRDefault="00E456E8" w:rsidP="00352E43">
            <w:pPr>
              <w:jc w:val="center"/>
              <w:rPr>
                <w:rFonts w:ascii="Arial Negrito" w:hAnsi="Arial Negrito"/>
                <w:b/>
                <w:bCs/>
                <w:color w:val="FFFFFF" w:themeColor="background1"/>
                <w:sz w:val="18"/>
                <w:szCs w:val="22"/>
              </w:rPr>
            </w:pPr>
            <w:r>
              <w:rPr>
                <w:rFonts w:ascii="Arial" w:hAnsi="Arial" w:cs="Arial"/>
                <w:b/>
                <w:bCs/>
                <w:color w:val="FFFFFF" w:themeColor="background1"/>
                <w:sz w:val="18"/>
                <w:szCs w:val="18"/>
              </w:rPr>
              <w:t>(m</w:t>
            </w:r>
            <w:r w:rsidRPr="003111DD">
              <w:rPr>
                <w:rFonts w:ascii="Arial" w:hAnsi="Arial" w:cs="Arial"/>
                <w:b/>
                <w:bCs/>
                <w:color w:val="FFFFFF" w:themeColor="background1"/>
                <w:sz w:val="18"/>
                <w:szCs w:val="18"/>
                <w:vertAlign w:val="superscript"/>
              </w:rPr>
              <w:t>3</w:t>
            </w:r>
            <w:r>
              <w:rPr>
                <w:rFonts w:ascii="Arial" w:hAnsi="Arial" w:cs="Arial"/>
                <w:b/>
                <w:bCs/>
                <w:color w:val="FFFFFF" w:themeColor="background1"/>
                <w:sz w:val="18"/>
                <w:szCs w:val="18"/>
              </w:rPr>
              <w:t>)</w:t>
            </w:r>
          </w:p>
        </w:tc>
        <w:tc>
          <w:tcPr>
            <w:tcW w:w="616" w:type="pct"/>
            <w:shd w:val="clear" w:color="auto" w:fill="000000" w:themeFill="text1"/>
            <w:vAlign w:val="center"/>
            <w:hideMark/>
          </w:tcPr>
          <w:p w14:paraId="45ACD166" w14:textId="77777777" w:rsidR="00C12CC1" w:rsidRPr="0008165D" w:rsidRDefault="00C12CC1" w:rsidP="00352E43">
            <w:pPr>
              <w:jc w:val="center"/>
              <w:rPr>
                <w:rFonts w:ascii="Arial Negrito" w:hAnsi="Arial Negrito"/>
                <w:b/>
                <w:bCs/>
                <w:color w:val="FFFFFF" w:themeColor="background1"/>
                <w:sz w:val="18"/>
                <w:szCs w:val="22"/>
              </w:rPr>
            </w:pPr>
            <w:r w:rsidRPr="0008165D">
              <w:rPr>
                <w:rFonts w:ascii="Arial Negrito" w:hAnsi="Arial Negrito"/>
                <w:b/>
                <w:bCs/>
                <w:color w:val="FFFFFF" w:themeColor="background1"/>
                <w:sz w:val="18"/>
                <w:szCs w:val="22"/>
              </w:rPr>
              <w:t>Forma de destinação</w:t>
            </w:r>
          </w:p>
        </w:tc>
      </w:tr>
      <w:tr w:rsidR="0002156A" w:rsidRPr="000B76BD" w14:paraId="66668D61" w14:textId="77777777" w:rsidTr="00F0470E">
        <w:trPr>
          <w:trHeight w:val="300"/>
        </w:trPr>
        <w:tc>
          <w:tcPr>
            <w:tcW w:w="1274" w:type="pct"/>
            <w:shd w:val="clear" w:color="auto" w:fill="auto"/>
            <w:noWrap/>
            <w:vAlign w:val="center"/>
            <w:hideMark/>
          </w:tcPr>
          <w:p w14:paraId="5E5354A0" w14:textId="77777777" w:rsidR="00C12CC1" w:rsidRPr="000B76BD" w:rsidRDefault="00C12CC1" w:rsidP="00352E43">
            <w:pPr>
              <w:jc w:val="center"/>
              <w:rPr>
                <w:rFonts w:ascii="Arial" w:hAnsi="Arial" w:cs="Arial"/>
                <w:b/>
                <w:bCs/>
                <w:color w:val="000000"/>
                <w:sz w:val="18"/>
                <w:szCs w:val="18"/>
              </w:rPr>
            </w:pPr>
            <w:r w:rsidRPr="000B76BD">
              <w:rPr>
                <w:rFonts w:ascii="Arial" w:hAnsi="Arial" w:cs="Arial"/>
                <w:b/>
                <w:bCs/>
                <w:color w:val="000000"/>
                <w:sz w:val="18"/>
                <w:szCs w:val="18"/>
              </w:rPr>
              <w:t>Colchão Químico/Mecânico</w:t>
            </w:r>
          </w:p>
        </w:tc>
        <w:tc>
          <w:tcPr>
            <w:tcW w:w="1371" w:type="pct"/>
            <w:shd w:val="clear" w:color="auto" w:fill="auto"/>
            <w:noWrap/>
            <w:vAlign w:val="center"/>
            <w:hideMark/>
          </w:tcPr>
          <w:p w14:paraId="3DE26693" w14:textId="77777777" w:rsidR="00C12CC1" w:rsidRPr="000B76BD" w:rsidRDefault="00C12CC1" w:rsidP="00352E43">
            <w:pPr>
              <w:jc w:val="center"/>
              <w:rPr>
                <w:rFonts w:ascii="Arial" w:hAnsi="Arial" w:cs="Arial"/>
                <w:bCs/>
                <w:color w:val="000000"/>
                <w:sz w:val="18"/>
                <w:szCs w:val="18"/>
              </w:rPr>
            </w:pPr>
            <w:r w:rsidRPr="000B76BD">
              <w:rPr>
                <w:rFonts w:ascii="Arial" w:hAnsi="Arial" w:cs="Arial"/>
                <w:bCs/>
                <w:color w:val="000000"/>
                <w:sz w:val="18"/>
                <w:szCs w:val="18"/>
              </w:rPr>
              <w:t>Limpeza do Poço</w:t>
            </w:r>
          </w:p>
        </w:tc>
        <w:tc>
          <w:tcPr>
            <w:tcW w:w="1015" w:type="pct"/>
            <w:shd w:val="clear" w:color="auto" w:fill="auto"/>
            <w:noWrap/>
            <w:vAlign w:val="center"/>
            <w:hideMark/>
          </w:tcPr>
          <w:p w14:paraId="3185F72F" w14:textId="066484F4" w:rsidR="00C12CC1" w:rsidRPr="000B76BD" w:rsidRDefault="00C12CC1" w:rsidP="00352E43">
            <w:pPr>
              <w:jc w:val="center"/>
              <w:rPr>
                <w:rFonts w:ascii="Arial" w:hAnsi="Arial" w:cs="Arial"/>
                <w:bCs/>
                <w:color w:val="000000"/>
                <w:sz w:val="18"/>
                <w:szCs w:val="18"/>
              </w:rPr>
            </w:pPr>
            <w:r w:rsidRPr="000B76BD">
              <w:rPr>
                <w:rFonts w:ascii="Arial" w:hAnsi="Arial" w:cs="Arial"/>
                <w:bCs/>
                <w:color w:val="000000"/>
                <w:sz w:val="18"/>
                <w:szCs w:val="18"/>
              </w:rPr>
              <w:t>I</w:t>
            </w:r>
            <w:r w:rsidR="00282852" w:rsidRPr="000B76BD">
              <w:rPr>
                <w:rFonts w:ascii="Arial" w:hAnsi="Arial" w:cs="Arial"/>
                <w:bCs/>
                <w:color w:val="000000"/>
                <w:sz w:val="18"/>
                <w:szCs w:val="18"/>
              </w:rPr>
              <w:t xml:space="preserve"> e</w:t>
            </w:r>
            <w:r w:rsidRPr="000B76BD">
              <w:rPr>
                <w:rFonts w:ascii="Arial" w:hAnsi="Arial" w:cs="Arial"/>
                <w:bCs/>
                <w:color w:val="000000"/>
                <w:sz w:val="18"/>
                <w:szCs w:val="18"/>
              </w:rPr>
              <w:t xml:space="preserve"> II</w:t>
            </w:r>
          </w:p>
        </w:tc>
        <w:tc>
          <w:tcPr>
            <w:tcW w:w="724" w:type="pct"/>
            <w:shd w:val="clear" w:color="auto" w:fill="auto"/>
            <w:noWrap/>
            <w:vAlign w:val="center"/>
            <w:hideMark/>
          </w:tcPr>
          <w:p w14:paraId="7B68A17C" w14:textId="594D37F7" w:rsidR="00C12CC1" w:rsidRPr="000B76BD" w:rsidRDefault="00282852" w:rsidP="00352E43">
            <w:pPr>
              <w:jc w:val="center"/>
              <w:rPr>
                <w:rFonts w:ascii="Arial" w:hAnsi="Arial" w:cs="Arial"/>
                <w:bCs/>
                <w:color w:val="000000"/>
                <w:sz w:val="18"/>
                <w:szCs w:val="18"/>
              </w:rPr>
            </w:pPr>
            <w:r w:rsidRPr="000B76BD">
              <w:rPr>
                <w:rFonts w:ascii="Arial" w:hAnsi="Arial" w:cs="Arial"/>
                <w:bCs/>
                <w:color w:val="000000"/>
                <w:sz w:val="18"/>
                <w:szCs w:val="18"/>
              </w:rPr>
              <w:t>52,4</w:t>
            </w:r>
          </w:p>
        </w:tc>
        <w:tc>
          <w:tcPr>
            <w:tcW w:w="616" w:type="pct"/>
            <w:shd w:val="clear" w:color="auto" w:fill="auto"/>
            <w:noWrap/>
            <w:vAlign w:val="center"/>
            <w:hideMark/>
          </w:tcPr>
          <w:p w14:paraId="780802F6" w14:textId="77777777" w:rsidR="00C12CC1" w:rsidRPr="000B76BD" w:rsidRDefault="00C12CC1" w:rsidP="00352E43">
            <w:pPr>
              <w:jc w:val="center"/>
              <w:rPr>
                <w:rFonts w:ascii="Arial" w:hAnsi="Arial" w:cs="Arial"/>
                <w:bCs/>
                <w:color w:val="000000"/>
                <w:sz w:val="18"/>
                <w:szCs w:val="18"/>
              </w:rPr>
            </w:pPr>
            <w:r w:rsidRPr="000B76BD">
              <w:rPr>
                <w:rFonts w:ascii="Arial" w:hAnsi="Arial" w:cs="Arial"/>
                <w:bCs/>
                <w:color w:val="000000"/>
                <w:sz w:val="18"/>
                <w:szCs w:val="18"/>
              </w:rPr>
              <w:t>Mar</w:t>
            </w:r>
          </w:p>
        </w:tc>
      </w:tr>
      <w:tr w:rsidR="0002156A" w:rsidRPr="000B76BD" w14:paraId="0338A368" w14:textId="77777777" w:rsidTr="00F0470E">
        <w:trPr>
          <w:trHeight w:val="300"/>
        </w:trPr>
        <w:tc>
          <w:tcPr>
            <w:tcW w:w="1274" w:type="pct"/>
            <w:shd w:val="clear" w:color="auto" w:fill="auto"/>
            <w:noWrap/>
            <w:vAlign w:val="center"/>
            <w:hideMark/>
          </w:tcPr>
          <w:p w14:paraId="074A9F61" w14:textId="77777777" w:rsidR="00C12CC1" w:rsidRPr="000B76BD" w:rsidRDefault="00C12CC1" w:rsidP="00352E43">
            <w:pPr>
              <w:jc w:val="center"/>
              <w:rPr>
                <w:rFonts w:ascii="Arial" w:hAnsi="Arial" w:cs="Arial"/>
                <w:b/>
                <w:bCs/>
                <w:color w:val="000000"/>
                <w:sz w:val="18"/>
                <w:szCs w:val="18"/>
              </w:rPr>
            </w:pPr>
            <w:r w:rsidRPr="000B76BD">
              <w:rPr>
                <w:rFonts w:ascii="Arial" w:hAnsi="Arial" w:cs="Arial"/>
                <w:b/>
                <w:bCs/>
                <w:color w:val="000000"/>
                <w:sz w:val="18"/>
                <w:szCs w:val="18"/>
              </w:rPr>
              <w:t>Colchão Químico/Mecânico</w:t>
            </w:r>
          </w:p>
        </w:tc>
        <w:tc>
          <w:tcPr>
            <w:tcW w:w="1371" w:type="pct"/>
            <w:shd w:val="clear" w:color="auto" w:fill="auto"/>
            <w:noWrap/>
            <w:vAlign w:val="center"/>
            <w:hideMark/>
          </w:tcPr>
          <w:p w14:paraId="54D0F73F" w14:textId="77777777" w:rsidR="00C12CC1" w:rsidRPr="000B76BD" w:rsidRDefault="00C12CC1" w:rsidP="00352E43">
            <w:pPr>
              <w:jc w:val="center"/>
              <w:rPr>
                <w:rFonts w:ascii="Arial" w:hAnsi="Arial" w:cs="Arial"/>
                <w:bCs/>
                <w:color w:val="000000"/>
                <w:sz w:val="18"/>
                <w:szCs w:val="18"/>
              </w:rPr>
            </w:pPr>
            <w:r w:rsidRPr="000B76BD">
              <w:rPr>
                <w:rFonts w:ascii="Arial" w:hAnsi="Arial" w:cs="Arial"/>
                <w:bCs/>
                <w:color w:val="000000"/>
                <w:sz w:val="18"/>
                <w:szCs w:val="18"/>
              </w:rPr>
              <w:t>Limpeza do Poço</w:t>
            </w:r>
          </w:p>
        </w:tc>
        <w:tc>
          <w:tcPr>
            <w:tcW w:w="1015" w:type="pct"/>
            <w:shd w:val="clear" w:color="auto" w:fill="auto"/>
            <w:noWrap/>
            <w:vAlign w:val="center"/>
            <w:hideMark/>
          </w:tcPr>
          <w:p w14:paraId="6FAA0FC3" w14:textId="0DB8EEA7" w:rsidR="00C12CC1" w:rsidRPr="000B76BD" w:rsidRDefault="00282852" w:rsidP="00C12CC1">
            <w:pPr>
              <w:jc w:val="center"/>
              <w:rPr>
                <w:rFonts w:ascii="Arial" w:hAnsi="Arial" w:cs="Arial"/>
                <w:bCs/>
                <w:color w:val="000000"/>
                <w:sz w:val="18"/>
                <w:szCs w:val="18"/>
              </w:rPr>
            </w:pPr>
            <w:r w:rsidRPr="000B76BD">
              <w:rPr>
                <w:rFonts w:ascii="Arial" w:hAnsi="Arial" w:cs="Arial"/>
                <w:bCs/>
                <w:color w:val="000000"/>
                <w:sz w:val="18"/>
                <w:szCs w:val="18"/>
              </w:rPr>
              <w:t xml:space="preserve">III, </w:t>
            </w:r>
            <w:r w:rsidR="00C12CC1" w:rsidRPr="000B76BD">
              <w:rPr>
                <w:rFonts w:ascii="Arial" w:hAnsi="Arial" w:cs="Arial"/>
                <w:bCs/>
                <w:color w:val="000000"/>
                <w:sz w:val="18"/>
                <w:szCs w:val="18"/>
              </w:rPr>
              <w:t>IV</w:t>
            </w:r>
            <w:r w:rsidR="0002156A" w:rsidRPr="000B76BD">
              <w:rPr>
                <w:rFonts w:ascii="Arial" w:hAnsi="Arial" w:cs="Arial"/>
                <w:bCs/>
                <w:color w:val="000000"/>
                <w:sz w:val="18"/>
                <w:szCs w:val="18"/>
              </w:rPr>
              <w:t>, V, VI, VII</w:t>
            </w:r>
            <w:r w:rsidRPr="000B76BD">
              <w:rPr>
                <w:rFonts w:ascii="Arial" w:hAnsi="Arial" w:cs="Arial"/>
                <w:bCs/>
                <w:color w:val="000000"/>
                <w:sz w:val="18"/>
                <w:szCs w:val="18"/>
              </w:rPr>
              <w:t xml:space="preserve"> e</w:t>
            </w:r>
            <w:r w:rsidR="0002156A" w:rsidRPr="000B76BD">
              <w:rPr>
                <w:rFonts w:ascii="Arial" w:hAnsi="Arial" w:cs="Arial"/>
                <w:bCs/>
                <w:color w:val="000000"/>
                <w:sz w:val="18"/>
                <w:szCs w:val="18"/>
              </w:rPr>
              <w:t xml:space="preserve"> VIII</w:t>
            </w:r>
          </w:p>
        </w:tc>
        <w:tc>
          <w:tcPr>
            <w:tcW w:w="724" w:type="pct"/>
            <w:shd w:val="clear" w:color="auto" w:fill="auto"/>
            <w:noWrap/>
            <w:vAlign w:val="center"/>
            <w:hideMark/>
          </w:tcPr>
          <w:p w14:paraId="6A2BB0E9" w14:textId="0AA823C9" w:rsidR="00C12CC1" w:rsidRPr="000B76BD" w:rsidRDefault="00F0470E" w:rsidP="00352E43">
            <w:pPr>
              <w:jc w:val="center"/>
              <w:rPr>
                <w:rFonts w:ascii="Arial" w:hAnsi="Arial" w:cs="Arial"/>
                <w:bCs/>
                <w:color w:val="000000"/>
                <w:sz w:val="18"/>
                <w:szCs w:val="18"/>
              </w:rPr>
            </w:pPr>
            <w:r w:rsidRPr="000B76BD">
              <w:rPr>
                <w:rFonts w:ascii="Arial" w:hAnsi="Arial" w:cs="Arial"/>
                <w:bCs/>
                <w:color w:val="000000"/>
                <w:sz w:val="18"/>
                <w:szCs w:val="18"/>
              </w:rPr>
              <w:t>104,9</w:t>
            </w:r>
          </w:p>
        </w:tc>
        <w:tc>
          <w:tcPr>
            <w:tcW w:w="616" w:type="pct"/>
            <w:shd w:val="clear" w:color="auto" w:fill="auto"/>
            <w:noWrap/>
            <w:vAlign w:val="center"/>
            <w:hideMark/>
          </w:tcPr>
          <w:p w14:paraId="292ECB43" w14:textId="77777777" w:rsidR="00C12CC1" w:rsidRPr="000B76BD" w:rsidRDefault="00C12CC1" w:rsidP="00352E43">
            <w:pPr>
              <w:jc w:val="center"/>
              <w:rPr>
                <w:rFonts w:ascii="Arial" w:hAnsi="Arial" w:cs="Arial"/>
                <w:bCs/>
                <w:color w:val="000000"/>
                <w:sz w:val="18"/>
                <w:szCs w:val="18"/>
              </w:rPr>
            </w:pPr>
            <w:r w:rsidRPr="000B76BD">
              <w:rPr>
                <w:rFonts w:ascii="Arial" w:hAnsi="Arial" w:cs="Arial"/>
                <w:bCs/>
                <w:color w:val="000000"/>
                <w:sz w:val="18"/>
                <w:szCs w:val="18"/>
              </w:rPr>
              <w:t>Poço</w:t>
            </w:r>
          </w:p>
        </w:tc>
      </w:tr>
      <w:tr w:rsidR="0002156A" w:rsidRPr="000B76BD" w14:paraId="5598C673" w14:textId="77777777" w:rsidTr="00F01331">
        <w:trPr>
          <w:trHeight w:val="300"/>
        </w:trPr>
        <w:tc>
          <w:tcPr>
            <w:tcW w:w="1274" w:type="pct"/>
            <w:shd w:val="clear" w:color="auto" w:fill="auto"/>
            <w:noWrap/>
            <w:vAlign w:val="center"/>
            <w:hideMark/>
          </w:tcPr>
          <w:p w14:paraId="2EE18CFF" w14:textId="77777777" w:rsidR="00C12CC1" w:rsidRPr="000B76BD" w:rsidRDefault="00C12CC1" w:rsidP="00352E43">
            <w:pPr>
              <w:jc w:val="center"/>
              <w:rPr>
                <w:rFonts w:ascii="Arial" w:hAnsi="Arial" w:cs="Arial"/>
                <w:b/>
                <w:bCs/>
                <w:color w:val="000000"/>
                <w:sz w:val="18"/>
                <w:szCs w:val="18"/>
              </w:rPr>
            </w:pPr>
            <w:r w:rsidRPr="000B76BD">
              <w:rPr>
                <w:rFonts w:ascii="Arial" w:hAnsi="Arial" w:cs="Arial"/>
                <w:b/>
                <w:bCs/>
                <w:color w:val="000000"/>
                <w:sz w:val="18"/>
                <w:szCs w:val="18"/>
              </w:rPr>
              <w:t>Colchão Traçador (Pó Xadrez)</w:t>
            </w:r>
          </w:p>
        </w:tc>
        <w:tc>
          <w:tcPr>
            <w:tcW w:w="1371" w:type="pct"/>
            <w:shd w:val="clear" w:color="auto" w:fill="auto"/>
            <w:noWrap/>
            <w:vAlign w:val="center"/>
            <w:hideMark/>
          </w:tcPr>
          <w:p w14:paraId="1DEADFAB" w14:textId="77777777" w:rsidR="00C12CC1" w:rsidRPr="000B76BD" w:rsidRDefault="00C12CC1" w:rsidP="0002156A">
            <w:pPr>
              <w:jc w:val="center"/>
              <w:rPr>
                <w:rFonts w:ascii="Arial" w:hAnsi="Arial" w:cs="Arial"/>
                <w:bCs/>
                <w:color w:val="000000"/>
                <w:sz w:val="18"/>
                <w:szCs w:val="18"/>
              </w:rPr>
            </w:pPr>
            <w:r w:rsidRPr="000B76BD">
              <w:rPr>
                <w:rFonts w:ascii="Arial" w:hAnsi="Arial" w:cs="Arial"/>
                <w:bCs/>
                <w:color w:val="000000"/>
                <w:sz w:val="18"/>
                <w:szCs w:val="18"/>
              </w:rPr>
              <w:t xml:space="preserve">Aferição de Volume </w:t>
            </w:r>
            <w:r w:rsidR="0002156A" w:rsidRPr="000B76BD">
              <w:rPr>
                <w:rFonts w:ascii="Arial" w:hAnsi="Arial" w:cs="Arial"/>
                <w:bCs/>
                <w:color w:val="000000"/>
                <w:sz w:val="18"/>
                <w:szCs w:val="18"/>
              </w:rPr>
              <w:t>do</w:t>
            </w:r>
            <w:r w:rsidRPr="000B76BD">
              <w:rPr>
                <w:rFonts w:ascii="Arial" w:hAnsi="Arial" w:cs="Arial"/>
                <w:bCs/>
                <w:color w:val="000000"/>
                <w:sz w:val="18"/>
                <w:szCs w:val="18"/>
              </w:rPr>
              <w:t xml:space="preserve"> Poço</w:t>
            </w:r>
          </w:p>
        </w:tc>
        <w:tc>
          <w:tcPr>
            <w:tcW w:w="1015" w:type="pct"/>
            <w:shd w:val="clear" w:color="auto" w:fill="auto"/>
            <w:noWrap/>
            <w:vAlign w:val="center"/>
            <w:hideMark/>
          </w:tcPr>
          <w:p w14:paraId="5693631C" w14:textId="3CFEBE37" w:rsidR="00C12CC1" w:rsidRPr="000B76BD" w:rsidRDefault="00C12CC1" w:rsidP="00352E43">
            <w:pPr>
              <w:jc w:val="center"/>
              <w:rPr>
                <w:rFonts w:ascii="Arial" w:hAnsi="Arial" w:cs="Arial"/>
                <w:bCs/>
                <w:color w:val="000000"/>
                <w:sz w:val="18"/>
                <w:szCs w:val="18"/>
              </w:rPr>
            </w:pPr>
            <w:r w:rsidRPr="000B76BD">
              <w:rPr>
                <w:rFonts w:ascii="Arial" w:hAnsi="Arial" w:cs="Arial"/>
                <w:bCs/>
                <w:color w:val="000000"/>
                <w:sz w:val="18"/>
                <w:szCs w:val="18"/>
              </w:rPr>
              <w:t>II</w:t>
            </w:r>
          </w:p>
        </w:tc>
        <w:tc>
          <w:tcPr>
            <w:tcW w:w="724" w:type="pct"/>
            <w:shd w:val="clear" w:color="auto" w:fill="auto"/>
            <w:noWrap/>
            <w:vAlign w:val="center"/>
            <w:hideMark/>
          </w:tcPr>
          <w:p w14:paraId="6F4E07A7" w14:textId="77777777" w:rsidR="00C12CC1" w:rsidRPr="000B76BD" w:rsidRDefault="00C12CC1" w:rsidP="00352E43">
            <w:pPr>
              <w:jc w:val="center"/>
              <w:rPr>
                <w:rFonts w:ascii="Arial" w:hAnsi="Arial" w:cs="Arial"/>
                <w:bCs/>
                <w:color w:val="000000"/>
                <w:sz w:val="18"/>
                <w:szCs w:val="18"/>
              </w:rPr>
            </w:pPr>
            <w:r w:rsidRPr="000B76BD">
              <w:rPr>
                <w:rFonts w:ascii="Arial" w:hAnsi="Arial" w:cs="Arial"/>
                <w:bCs/>
                <w:color w:val="000000"/>
                <w:sz w:val="18"/>
                <w:szCs w:val="18"/>
              </w:rPr>
              <w:t>31,78</w:t>
            </w:r>
          </w:p>
        </w:tc>
        <w:tc>
          <w:tcPr>
            <w:tcW w:w="616" w:type="pct"/>
            <w:shd w:val="clear" w:color="auto" w:fill="auto"/>
            <w:noWrap/>
            <w:vAlign w:val="center"/>
            <w:hideMark/>
          </w:tcPr>
          <w:p w14:paraId="1F8893BF" w14:textId="77777777" w:rsidR="00C12CC1" w:rsidRPr="000B76BD" w:rsidRDefault="00C12CC1" w:rsidP="00352E43">
            <w:pPr>
              <w:jc w:val="center"/>
              <w:rPr>
                <w:rFonts w:ascii="Arial" w:hAnsi="Arial" w:cs="Arial"/>
                <w:bCs/>
                <w:color w:val="000000"/>
                <w:sz w:val="18"/>
                <w:szCs w:val="18"/>
              </w:rPr>
            </w:pPr>
            <w:r w:rsidRPr="000B76BD">
              <w:rPr>
                <w:rFonts w:ascii="Arial" w:hAnsi="Arial" w:cs="Arial"/>
                <w:bCs/>
                <w:color w:val="000000"/>
                <w:sz w:val="18"/>
                <w:szCs w:val="18"/>
              </w:rPr>
              <w:t>Mar</w:t>
            </w:r>
          </w:p>
        </w:tc>
      </w:tr>
      <w:tr w:rsidR="0002156A" w:rsidRPr="000B76BD" w14:paraId="102FD8C8" w14:textId="77777777" w:rsidTr="00F01331">
        <w:trPr>
          <w:trHeight w:val="300"/>
        </w:trPr>
        <w:tc>
          <w:tcPr>
            <w:tcW w:w="1274" w:type="pct"/>
            <w:shd w:val="clear" w:color="auto" w:fill="auto"/>
            <w:noWrap/>
            <w:vAlign w:val="center"/>
            <w:hideMark/>
          </w:tcPr>
          <w:p w14:paraId="61020F3B" w14:textId="77777777" w:rsidR="00C12CC1" w:rsidRPr="000B76BD" w:rsidRDefault="00C12CC1" w:rsidP="00352E43">
            <w:pPr>
              <w:jc w:val="center"/>
              <w:rPr>
                <w:rFonts w:ascii="Arial" w:hAnsi="Arial" w:cs="Arial"/>
                <w:b/>
                <w:bCs/>
                <w:color w:val="000000"/>
                <w:sz w:val="18"/>
                <w:szCs w:val="18"/>
              </w:rPr>
            </w:pPr>
            <w:r w:rsidRPr="000B76BD">
              <w:rPr>
                <w:rFonts w:ascii="Arial" w:hAnsi="Arial" w:cs="Arial"/>
                <w:b/>
                <w:bCs/>
                <w:color w:val="000000"/>
                <w:sz w:val="18"/>
                <w:szCs w:val="18"/>
              </w:rPr>
              <w:t>Colchão Traçador (Pó Xadrez)</w:t>
            </w:r>
          </w:p>
        </w:tc>
        <w:tc>
          <w:tcPr>
            <w:tcW w:w="1371" w:type="pct"/>
            <w:shd w:val="clear" w:color="auto" w:fill="auto"/>
            <w:noWrap/>
            <w:vAlign w:val="center"/>
            <w:hideMark/>
          </w:tcPr>
          <w:p w14:paraId="270F2207" w14:textId="77777777" w:rsidR="00C12CC1" w:rsidRPr="000B76BD" w:rsidRDefault="00C12CC1" w:rsidP="00352E43">
            <w:pPr>
              <w:jc w:val="center"/>
              <w:rPr>
                <w:rFonts w:ascii="Arial" w:hAnsi="Arial" w:cs="Arial"/>
                <w:bCs/>
                <w:color w:val="000000"/>
                <w:sz w:val="18"/>
                <w:szCs w:val="18"/>
              </w:rPr>
            </w:pPr>
            <w:r w:rsidRPr="000B76BD">
              <w:rPr>
                <w:rFonts w:ascii="Arial" w:hAnsi="Arial" w:cs="Arial"/>
                <w:bCs/>
                <w:color w:val="000000"/>
                <w:sz w:val="18"/>
                <w:szCs w:val="18"/>
              </w:rPr>
              <w:t>Aferição de</w:t>
            </w:r>
            <w:r w:rsidR="0002156A" w:rsidRPr="000B76BD">
              <w:rPr>
                <w:rFonts w:ascii="Arial" w:hAnsi="Arial" w:cs="Arial"/>
                <w:bCs/>
                <w:color w:val="000000"/>
                <w:sz w:val="18"/>
                <w:szCs w:val="18"/>
              </w:rPr>
              <w:t xml:space="preserve"> Volume d</w:t>
            </w:r>
            <w:r w:rsidRPr="000B76BD">
              <w:rPr>
                <w:rFonts w:ascii="Arial" w:hAnsi="Arial" w:cs="Arial"/>
                <w:bCs/>
                <w:color w:val="000000"/>
                <w:sz w:val="18"/>
                <w:szCs w:val="18"/>
              </w:rPr>
              <w:t>o Poço</w:t>
            </w:r>
          </w:p>
        </w:tc>
        <w:tc>
          <w:tcPr>
            <w:tcW w:w="1015" w:type="pct"/>
            <w:shd w:val="clear" w:color="auto" w:fill="auto"/>
            <w:noWrap/>
            <w:vAlign w:val="center"/>
            <w:hideMark/>
          </w:tcPr>
          <w:p w14:paraId="0A9926FC" w14:textId="51131802" w:rsidR="00C12CC1" w:rsidRPr="000B76BD" w:rsidRDefault="00F01331" w:rsidP="00352E43">
            <w:pPr>
              <w:jc w:val="center"/>
              <w:rPr>
                <w:rFonts w:ascii="Arial" w:hAnsi="Arial" w:cs="Arial"/>
                <w:bCs/>
                <w:color w:val="000000"/>
                <w:sz w:val="18"/>
                <w:szCs w:val="18"/>
              </w:rPr>
            </w:pPr>
            <w:r w:rsidRPr="000B76BD">
              <w:rPr>
                <w:rFonts w:ascii="Arial" w:hAnsi="Arial" w:cs="Arial"/>
                <w:bCs/>
                <w:color w:val="000000"/>
                <w:sz w:val="18"/>
                <w:szCs w:val="18"/>
              </w:rPr>
              <w:t xml:space="preserve">III, </w:t>
            </w:r>
            <w:r w:rsidR="00C12CC1" w:rsidRPr="000B76BD">
              <w:rPr>
                <w:rFonts w:ascii="Arial" w:hAnsi="Arial" w:cs="Arial"/>
                <w:bCs/>
                <w:color w:val="000000"/>
                <w:sz w:val="18"/>
                <w:szCs w:val="18"/>
              </w:rPr>
              <w:t>IV, V, VI, VII</w:t>
            </w:r>
          </w:p>
        </w:tc>
        <w:tc>
          <w:tcPr>
            <w:tcW w:w="724" w:type="pct"/>
            <w:shd w:val="clear" w:color="auto" w:fill="auto"/>
            <w:noWrap/>
            <w:vAlign w:val="center"/>
            <w:hideMark/>
          </w:tcPr>
          <w:p w14:paraId="30794D1E" w14:textId="77777777" w:rsidR="00C12CC1" w:rsidRPr="000B76BD" w:rsidRDefault="00C12CC1" w:rsidP="00352E43">
            <w:pPr>
              <w:jc w:val="center"/>
              <w:rPr>
                <w:rFonts w:ascii="Arial" w:hAnsi="Arial" w:cs="Arial"/>
                <w:bCs/>
                <w:color w:val="000000"/>
                <w:sz w:val="18"/>
                <w:szCs w:val="18"/>
              </w:rPr>
            </w:pPr>
            <w:r w:rsidRPr="000B76BD">
              <w:rPr>
                <w:rFonts w:ascii="Arial" w:hAnsi="Arial" w:cs="Arial"/>
                <w:bCs/>
                <w:color w:val="000000"/>
                <w:sz w:val="18"/>
                <w:szCs w:val="18"/>
              </w:rPr>
              <w:t>79,45</w:t>
            </w:r>
          </w:p>
        </w:tc>
        <w:tc>
          <w:tcPr>
            <w:tcW w:w="616" w:type="pct"/>
            <w:shd w:val="clear" w:color="auto" w:fill="auto"/>
            <w:noWrap/>
            <w:vAlign w:val="center"/>
            <w:hideMark/>
          </w:tcPr>
          <w:p w14:paraId="38903AE3" w14:textId="77777777" w:rsidR="00C12CC1" w:rsidRPr="000B76BD" w:rsidRDefault="00C12CC1" w:rsidP="00352E43">
            <w:pPr>
              <w:jc w:val="center"/>
              <w:rPr>
                <w:rFonts w:ascii="Arial" w:hAnsi="Arial" w:cs="Arial"/>
                <w:bCs/>
                <w:color w:val="000000"/>
                <w:sz w:val="18"/>
                <w:szCs w:val="18"/>
              </w:rPr>
            </w:pPr>
            <w:r w:rsidRPr="000B76BD">
              <w:rPr>
                <w:rFonts w:ascii="Arial" w:hAnsi="Arial" w:cs="Arial"/>
                <w:bCs/>
                <w:color w:val="000000"/>
                <w:sz w:val="18"/>
                <w:szCs w:val="18"/>
              </w:rPr>
              <w:t>Poço</w:t>
            </w:r>
          </w:p>
        </w:tc>
      </w:tr>
      <w:tr w:rsidR="0002156A" w:rsidRPr="000B76BD" w14:paraId="19600326" w14:textId="77777777" w:rsidTr="00F01331">
        <w:trPr>
          <w:trHeight w:val="300"/>
        </w:trPr>
        <w:tc>
          <w:tcPr>
            <w:tcW w:w="1274" w:type="pct"/>
            <w:shd w:val="clear" w:color="auto" w:fill="auto"/>
            <w:noWrap/>
            <w:vAlign w:val="center"/>
            <w:hideMark/>
          </w:tcPr>
          <w:p w14:paraId="169C1A9E" w14:textId="77777777" w:rsidR="0002156A" w:rsidRPr="000B76BD" w:rsidRDefault="0002156A" w:rsidP="00352E43">
            <w:pPr>
              <w:jc w:val="center"/>
              <w:rPr>
                <w:rFonts w:ascii="Arial" w:hAnsi="Arial" w:cs="Arial"/>
                <w:b/>
                <w:bCs/>
                <w:color w:val="000000"/>
                <w:sz w:val="18"/>
                <w:szCs w:val="18"/>
              </w:rPr>
            </w:pPr>
            <w:r w:rsidRPr="000B76BD">
              <w:rPr>
                <w:rFonts w:ascii="Arial" w:hAnsi="Arial" w:cs="Arial"/>
                <w:b/>
                <w:bCs/>
                <w:color w:val="000000"/>
                <w:sz w:val="18"/>
                <w:szCs w:val="18"/>
              </w:rPr>
              <w:t>Colchão Espaçador</w:t>
            </w:r>
          </w:p>
        </w:tc>
        <w:tc>
          <w:tcPr>
            <w:tcW w:w="1371" w:type="pct"/>
            <w:shd w:val="clear" w:color="auto" w:fill="auto"/>
            <w:noWrap/>
            <w:vAlign w:val="center"/>
            <w:hideMark/>
          </w:tcPr>
          <w:p w14:paraId="7DB5EE72" w14:textId="77777777" w:rsidR="0002156A" w:rsidRPr="000B76BD" w:rsidRDefault="0002156A" w:rsidP="00352E43">
            <w:pPr>
              <w:jc w:val="center"/>
              <w:rPr>
                <w:rFonts w:ascii="Arial" w:hAnsi="Arial" w:cs="Arial"/>
                <w:bCs/>
                <w:color w:val="000000"/>
                <w:sz w:val="18"/>
                <w:szCs w:val="18"/>
              </w:rPr>
            </w:pPr>
            <w:r w:rsidRPr="000B76BD">
              <w:rPr>
                <w:rFonts w:ascii="Arial" w:hAnsi="Arial" w:cs="Arial"/>
                <w:bCs/>
                <w:color w:val="000000"/>
                <w:sz w:val="18"/>
                <w:szCs w:val="18"/>
              </w:rPr>
              <w:t>Evitar a contaminhação do Fluido de Perfuração</w:t>
            </w:r>
          </w:p>
        </w:tc>
        <w:tc>
          <w:tcPr>
            <w:tcW w:w="1015" w:type="pct"/>
            <w:shd w:val="clear" w:color="auto" w:fill="auto"/>
            <w:noWrap/>
            <w:vAlign w:val="center"/>
            <w:hideMark/>
          </w:tcPr>
          <w:p w14:paraId="47897D74" w14:textId="648CF0EC" w:rsidR="0002156A" w:rsidRPr="000B76BD" w:rsidRDefault="00F01331" w:rsidP="00352E43">
            <w:pPr>
              <w:jc w:val="center"/>
              <w:rPr>
                <w:rFonts w:ascii="Arial" w:hAnsi="Arial" w:cs="Arial"/>
                <w:bCs/>
                <w:color w:val="000000"/>
                <w:sz w:val="18"/>
                <w:szCs w:val="18"/>
              </w:rPr>
            </w:pPr>
            <w:r w:rsidRPr="000B76BD">
              <w:rPr>
                <w:rFonts w:ascii="Arial" w:hAnsi="Arial" w:cs="Arial"/>
                <w:bCs/>
                <w:color w:val="000000"/>
                <w:sz w:val="18"/>
                <w:szCs w:val="18"/>
              </w:rPr>
              <w:t>VIII</w:t>
            </w:r>
          </w:p>
        </w:tc>
        <w:tc>
          <w:tcPr>
            <w:tcW w:w="724" w:type="pct"/>
            <w:shd w:val="clear" w:color="auto" w:fill="auto"/>
            <w:noWrap/>
            <w:vAlign w:val="center"/>
            <w:hideMark/>
          </w:tcPr>
          <w:p w14:paraId="009EB6AB" w14:textId="77777777" w:rsidR="0002156A" w:rsidRPr="000B76BD" w:rsidRDefault="0002156A" w:rsidP="00352E43">
            <w:pPr>
              <w:jc w:val="center"/>
              <w:rPr>
                <w:rFonts w:ascii="Arial" w:hAnsi="Arial" w:cs="Arial"/>
                <w:bCs/>
                <w:color w:val="000000"/>
                <w:sz w:val="18"/>
                <w:szCs w:val="18"/>
              </w:rPr>
            </w:pPr>
            <w:r w:rsidRPr="000B76BD">
              <w:rPr>
                <w:rFonts w:ascii="Arial" w:hAnsi="Arial" w:cs="Arial"/>
                <w:bCs/>
                <w:color w:val="000000"/>
                <w:sz w:val="18"/>
                <w:szCs w:val="18"/>
              </w:rPr>
              <w:t>23,85</w:t>
            </w:r>
          </w:p>
        </w:tc>
        <w:tc>
          <w:tcPr>
            <w:tcW w:w="616" w:type="pct"/>
            <w:shd w:val="clear" w:color="auto" w:fill="auto"/>
            <w:noWrap/>
            <w:vAlign w:val="center"/>
            <w:hideMark/>
          </w:tcPr>
          <w:p w14:paraId="63D26455" w14:textId="77777777" w:rsidR="0002156A" w:rsidRPr="000B76BD" w:rsidRDefault="000F5C83" w:rsidP="00352E43">
            <w:pPr>
              <w:jc w:val="center"/>
              <w:rPr>
                <w:rFonts w:ascii="Arial" w:hAnsi="Arial" w:cs="Arial"/>
                <w:bCs/>
                <w:color w:val="000000"/>
                <w:sz w:val="18"/>
                <w:szCs w:val="18"/>
              </w:rPr>
            </w:pPr>
            <w:r w:rsidRPr="000B76BD">
              <w:rPr>
                <w:rFonts w:ascii="Arial" w:hAnsi="Arial" w:cs="Arial"/>
                <w:bCs/>
                <w:color w:val="000000"/>
                <w:sz w:val="18"/>
                <w:szCs w:val="18"/>
              </w:rPr>
              <w:t>Terra</w:t>
            </w:r>
          </w:p>
        </w:tc>
      </w:tr>
    </w:tbl>
    <w:p w14:paraId="136587D3" w14:textId="0D3528ED" w:rsidR="00C12CC1" w:rsidRPr="000B76BD" w:rsidRDefault="00C12CC1" w:rsidP="00C12CC1">
      <w:pPr>
        <w:tabs>
          <w:tab w:val="left" w:pos="1807"/>
        </w:tabs>
        <w:rPr>
          <w:rFonts w:ascii="Arial" w:hAnsi="Arial" w:cs="Arial"/>
          <w:sz w:val="22"/>
          <w:szCs w:val="22"/>
        </w:rPr>
      </w:pPr>
    </w:p>
    <w:p w14:paraId="7557FC90" w14:textId="0DE1153D" w:rsidR="00C12CC1" w:rsidRPr="000B76BD" w:rsidRDefault="00C12CC1" w:rsidP="00C12CC1">
      <w:pPr>
        <w:autoSpaceDE w:val="0"/>
        <w:autoSpaceDN w:val="0"/>
        <w:adjustRightInd w:val="0"/>
        <w:spacing w:line="288" w:lineRule="auto"/>
        <w:jc w:val="both"/>
        <w:rPr>
          <w:rFonts w:ascii="Arial" w:hAnsi="Arial" w:cs="Arial"/>
          <w:b/>
          <w:sz w:val="22"/>
          <w:szCs w:val="22"/>
        </w:rPr>
      </w:pPr>
      <w:r w:rsidRPr="00C43D6F">
        <w:rPr>
          <w:rFonts w:ascii="Arial" w:hAnsi="Arial" w:cs="Arial"/>
          <w:b/>
          <w:bCs/>
          <w:color w:val="000000"/>
          <w:sz w:val="22"/>
          <w:szCs w:val="22"/>
        </w:rPr>
        <w:t>TABELA II.3.2.</w:t>
      </w:r>
      <w:r w:rsidR="00C43D6F" w:rsidRPr="00C43D6F">
        <w:rPr>
          <w:rFonts w:ascii="Arial" w:hAnsi="Arial" w:cs="Arial"/>
          <w:b/>
          <w:bCs/>
          <w:color w:val="000000"/>
          <w:sz w:val="22"/>
          <w:szCs w:val="22"/>
        </w:rPr>
        <w:t>5</w:t>
      </w:r>
      <w:r w:rsidRPr="00C43D6F">
        <w:rPr>
          <w:rFonts w:ascii="Arial" w:hAnsi="Arial" w:cs="Arial"/>
          <w:b/>
          <w:bCs/>
          <w:color w:val="000000"/>
          <w:sz w:val="22"/>
          <w:szCs w:val="22"/>
        </w:rPr>
        <w:t xml:space="preserve"> –</w:t>
      </w:r>
      <w:r w:rsidRPr="00C43D6F">
        <w:rPr>
          <w:rFonts w:ascii="Arial" w:hAnsi="Arial" w:cs="Arial"/>
          <w:b/>
          <w:sz w:val="22"/>
          <w:szCs w:val="22"/>
        </w:rPr>
        <w:t xml:space="preserve"> </w:t>
      </w:r>
      <w:r w:rsidR="00AF49E4" w:rsidRPr="00C43D6F">
        <w:rPr>
          <w:rFonts w:ascii="Arial" w:hAnsi="Arial" w:cs="Arial"/>
          <w:b/>
          <w:sz w:val="22"/>
          <w:szCs w:val="22"/>
        </w:rPr>
        <w:t>Planilha</w:t>
      </w:r>
      <w:r w:rsidR="00AF49E4" w:rsidRPr="000B76BD">
        <w:rPr>
          <w:rFonts w:ascii="Arial" w:hAnsi="Arial" w:cs="Arial"/>
          <w:b/>
          <w:sz w:val="22"/>
          <w:szCs w:val="22"/>
        </w:rPr>
        <w:t xml:space="preserve"> de Volumetria (m</w:t>
      </w:r>
      <w:r w:rsidR="00AF49E4" w:rsidRPr="000B76BD">
        <w:rPr>
          <w:rFonts w:ascii="Arial" w:hAnsi="Arial" w:cs="Arial"/>
          <w:b/>
          <w:bCs/>
          <w:color w:val="000000"/>
          <w:sz w:val="22"/>
          <w:szCs w:val="22"/>
          <w:vertAlign w:val="superscript"/>
        </w:rPr>
        <w:t>3</w:t>
      </w:r>
      <w:r w:rsidR="00AF49E4" w:rsidRPr="000B76BD">
        <w:rPr>
          <w:rFonts w:ascii="Arial" w:hAnsi="Arial" w:cs="Arial"/>
          <w:b/>
          <w:sz w:val="22"/>
          <w:szCs w:val="22"/>
        </w:rPr>
        <w:t xml:space="preserve">) e Destinação de Pastas De Cimento. </w:t>
      </w:r>
    </w:p>
    <w:tbl>
      <w:tblPr>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70" w:type="dxa"/>
          <w:right w:w="70" w:type="dxa"/>
        </w:tblCellMar>
        <w:tblLook w:val="04A0" w:firstRow="1" w:lastRow="0" w:firstColumn="1" w:lastColumn="0" w:noHBand="0" w:noVBand="1"/>
      </w:tblPr>
      <w:tblGrid>
        <w:gridCol w:w="2302"/>
        <w:gridCol w:w="2308"/>
        <w:gridCol w:w="2926"/>
        <w:gridCol w:w="2243"/>
      </w:tblGrid>
      <w:tr w:rsidR="00C12CC1" w:rsidRPr="000B76BD" w14:paraId="63E6994F" w14:textId="77777777" w:rsidTr="00352E43">
        <w:trPr>
          <w:trHeight w:val="600"/>
        </w:trPr>
        <w:tc>
          <w:tcPr>
            <w:tcW w:w="1177" w:type="pct"/>
            <w:shd w:val="clear" w:color="auto" w:fill="000000" w:themeFill="text1"/>
            <w:noWrap/>
            <w:vAlign w:val="center"/>
            <w:hideMark/>
          </w:tcPr>
          <w:p w14:paraId="4B81283B" w14:textId="77777777" w:rsidR="00C12CC1" w:rsidRPr="000B76BD" w:rsidRDefault="00C12CC1" w:rsidP="00352E43">
            <w:pPr>
              <w:jc w:val="center"/>
              <w:rPr>
                <w:rFonts w:ascii="Arial Negrito" w:hAnsi="Arial Negrito"/>
                <w:b/>
                <w:bCs/>
                <w:color w:val="FFFFFF" w:themeColor="background1"/>
                <w:sz w:val="18"/>
                <w:szCs w:val="22"/>
              </w:rPr>
            </w:pPr>
            <w:r w:rsidRPr="000B76BD">
              <w:rPr>
                <w:rFonts w:ascii="Arial Negrito" w:hAnsi="Arial Negrito"/>
                <w:b/>
                <w:bCs/>
                <w:color w:val="FFFFFF" w:themeColor="background1"/>
                <w:sz w:val="18"/>
                <w:szCs w:val="22"/>
              </w:rPr>
              <w:t>Fluido</w:t>
            </w:r>
          </w:p>
        </w:tc>
        <w:tc>
          <w:tcPr>
            <w:tcW w:w="1180" w:type="pct"/>
            <w:shd w:val="clear" w:color="auto" w:fill="000000" w:themeFill="text1"/>
            <w:vAlign w:val="center"/>
            <w:hideMark/>
          </w:tcPr>
          <w:p w14:paraId="34F14C75" w14:textId="77777777" w:rsidR="00C12CC1" w:rsidRPr="000B76BD" w:rsidRDefault="00C12CC1" w:rsidP="00352E43">
            <w:pPr>
              <w:jc w:val="center"/>
              <w:rPr>
                <w:rFonts w:ascii="Arial Negrito" w:hAnsi="Arial Negrito"/>
                <w:b/>
                <w:bCs/>
                <w:color w:val="FFFFFF" w:themeColor="background1"/>
                <w:sz w:val="18"/>
                <w:szCs w:val="22"/>
              </w:rPr>
            </w:pPr>
            <w:r w:rsidRPr="000B76BD">
              <w:rPr>
                <w:rFonts w:ascii="Arial Negrito" w:hAnsi="Arial Negrito"/>
                <w:b/>
                <w:bCs/>
                <w:color w:val="FFFFFF" w:themeColor="background1"/>
                <w:sz w:val="18"/>
                <w:szCs w:val="22"/>
              </w:rPr>
              <w:t>Fase em que será utilizado</w:t>
            </w:r>
          </w:p>
        </w:tc>
        <w:tc>
          <w:tcPr>
            <w:tcW w:w="1496" w:type="pct"/>
            <w:shd w:val="clear" w:color="auto" w:fill="000000" w:themeFill="text1"/>
            <w:vAlign w:val="center"/>
            <w:hideMark/>
          </w:tcPr>
          <w:p w14:paraId="280EE2FF" w14:textId="77777777" w:rsidR="00E456E8" w:rsidRPr="000B76BD" w:rsidRDefault="00C12CC1" w:rsidP="00352E43">
            <w:pPr>
              <w:jc w:val="center"/>
              <w:rPr>
                <w:rFonts w:ascii="Arial Negrito" w:hAnsi="Arial Negrito"/>
                <w:b/>
                <w:bCs/>
                <w:color w:val="FFFFFF" w:themeColor="background1"/>
                <w:sz w:val="18"/>
                <w:szCs w:val="22"/>
              </w:rPr>
            </w:pPr>
            <w:r w:rsidRPr="000B76BD">
              <w:rPr>
                <w:rFonts w:ascii="Arial Negrito" w:hAnsi="Arial Negrito"/>
                <w:b/>
                <w:bCs/>
                <w:color w:val="FFFFFF" w:themeColor="background1"/>
                <w:sz w:val="18"/>
                <w:szCs w:val="22"/>
              </w:rPr>
              <w:t>Volume estimado por poço</w:t>
            </w:r>
            <w:r w:rsidR="00E456E8" w:rsidRPr="000B76BD">
              <w:rPr>
                <w:rFonts w:ascii="Arial Negrito" w:hAnsi="Arial Negrito"/>
                <w:b/>
                <w:bCs/>
                <w:color w:val="FFFFFF" w:themeColor="background1"/>
                <w:sz w:val="18"/>
                <w:szCs w:val="22"/>
              </w:rPr>
              <w:t xml:space="preserve"> </w:t>
            </w:r>
          </w:p>
          <w:p w14:paraId="5E2716D8" w14:textId="77777777" w:rsidR="00C12CC1" w:rsidRPr="000B76BD" w:rsidRDefault="00E456E8" w:rsidP="00352E43">
            <w:pPr>
              <w:jc w:val="center"/>
              <w:rPr>
                <w:rFonts w:ascii="Arial Negrito" w:hAnsi="Arial Negrito"/>
                <w:b/>
                <w:bCs/>
                <w:color w:val="FFFFFF" w:themeColor="background1"/>
                <w:sz w:val="18"/>
                <w:szCs w:val="22"/>
              </w:rPr>
            </w:pPr>
            <w:r w:rsidRPr="000B76BD">
              <w:rPr>
                <w:rFonts w:ascii="Arial" w:hAnsi="Arial" w:cs="Arial"/>
                <w:b/>
                <w:bCs/>
                <w:color w:val="FFFFFF" w:themeColor="background1"/>
                <w:sz w:val="18"/>
                <w:szCs w:val="18"/>
              </w:rPr>
              <w:t>(m</w:t>
            </w:r>
            <w:r w:rsidRPr="000B76BD">
              <w:rPr>
                <w:rFonts w:ascii="Arial" w:hAnsi="Arial" w:cs="Arial"/>
                <w:b/>
                <w:bCs/>
                <w:color w:val="FFFFFF" w:themeColor="background1"/>
                <w:sz w:val="18"/>
                <w:szCs w:val="18"/>
                <w:vertAlign w:val="superscript"/>
              </w:rPr>
              <w:t>3</w:t>
            </w:r>
            <w:r w:rsidRPr="000B76BD">
              <w:rPr>
                <w:rFonts w:ascii="Arial" w:hAnsi="Arial" w:cs="Arial"/>
                <w:b/>
                <w:bCs/>
                <w:color w:val="FFFFFF" w:themeColor="background1"/>
                <w:sz w:val="18"/>
                <w:szCs w:val="18"/>
              </w:rPr>
              <w:t>)</w:t>
            </w:r>
          </w:p>
        </w:tc>
        <w:tc>
          <w:tcPr>
            <w:tcW w:w="1147" w:type="pct"/>
            <w:shd w:val="clear" w:color="auto" w:fill="000000" w:themeFill="text1"/>
            <w:vAlign w:val="center"/>
            <w:hideMark/>
          </w:tcPr>
          <w:p w14:paraId="1CA43DE1" w14:textId="77777777" w:rsidR="00C12CC1" w:rsidRPr="000B76BD" w:rsidRDefault="00C12CC1" w:rsidP="00352E43">
            <w:pPr>
              <w:jc w:val="center"/>
              <w:rPr>
                <w:rFonts w:ascii="Arial Negrito" w:hAnsi="Arial Negrito"/>
                <w:b/>
                <w:bCs/>
                <w:color w:val="FFFFFF" w:themeColor="background1"/>
                <w:sz w:val="18"/>
                <w:szCs w:val="22"/>
              </w:rPr>
            </w:pPr>
            <w:r w:rsidRPr="000B76BD">
              <w:rPr>
                <w:rFonts w:ascii="Arial Negrito" w:hAnsi="Arial Negrito"/>
                <w:b/>
                <w:bCs/>
                <w:color w:val="FFFFFF" w:themeColor="background1"/>
                <w:sz w:val="18"/>
                <w:szCs w:val="22"/>
              </w:rPr>
              <w:t>Forma de destinação</w:t>
            </w:r>
          </w:p>
        </w:tc>
      </w:tr>
      <w:tr w:rsidR="00C12CC1" w:rsidRPr="000B76BD" w14:paraId="1E375590" w14:textId="77777777" w:rsidTr="00352E43">
        <w:trPr>
          <w:trHeight w:val="300"/>
        </w:trPr>
        <w:tc>
          <w:tcPr>
            <w:tcW w:w="1177" w:type="pct"/>
            <w:shd w:val="clear" w:color="auto" w:fill="auto"/>
            <w:noWrap/>
            <w:vAlign w:val="center"/>
            <w:hideMark/>
          </w:tcPr>
          <w:p w14:paraId="20944ADC" w14:textId="77777777" w:rsidR="00C12CC1" w:rsidRPr="000B76BD" w:rsidRDefault="00C12CC1" w:rsidP="00352E43">
            <w:pPr>
              <w:jc w:val="center"/>
              <w:rPr>
                <w:rFonts w:ascii="Arial" w:hAnsi="Arial" w:cs="Arial"/>
                <w:b/>
                <w:bCs/>
                <w:color w:val="000000"/>
                <w:sz w:val="18"/>
                <w:szCs w:val="18"/>
              </w:rPr>
            </w:pPr>
            <w:r w:rsidRPr="000B76BD">
              <w:rPr>
                <w:rFonts w:ascii="Arial" w:hAnsi="Arial" w:cs="Arial"/>
                <w:b/>
                <w:bCs/>
                <w:color w:val="000000"/>
                <w:sz w:val="18"/>
                <w:szCs w:val="18"/>
              </w:rPr>
              <w:t>Pasta Leve 12.5 ppg</w:t>
            </w:r>
          </w:p>
        </w:tc>
        <w:tc>
          <w:tcPr>
            <w:tcW w:w="1180" w:type="pct"/>
            <w:shd w:val="clear" w:color="auto" w:fill="auto"/>
            <w:noWrap/>
            <w:vAlign w:val="center"/>
            <w:hideMark/>
          </w:tcPr>
          <w:p w14:paraId="7408A79F" w14:textId="0E0372AB" w:rsidR="00C12CC1" w:rsidRPr="000B76BD" w:rsidRDefault="00C12CC1" w:rsidP="00352E43">
            <w:pPr>
              <w:jc w:val="center"/>
              <w:rPr>
                <w:rFonts w:ascii="Arial" w:hAnsi="Arial" w:cs="Arial"/>
                <w:bCs/>
                <w:color w:val="000000"/>
                <w:sz w:val="18"/>
                <w:szCs w:val="18"/>
              </w:rPr>
            </w:pPr>
            <w:r w:rsidRPr="000B76BD">
              <w:rPr>
                <w:rFonts w:ascii="Arial" w:hAnsi="Arial" w:cs="Arial"/>
                <w:bCs/>
                <w:color w:val="000000"/>
                <w:sz w:val="18"/>
                <w:szCs w:val="18"/>
              </w:rPr>
              <w:t>II e II</w:t>
            </w:r>
          </w:p>
        </w:tc>
        <w:tc>
          <w:tcPr>
            <w:tcW w:w="1496" w:type="pct"/>
            <w:shd w:val="clear" w:color="auto" w:fill="auto"/>
            <w:noWrap/>
            <w:vAlign w:val="center"/>
            <w:hideMark/>
          </w:tcPr>
          <w:p w14:paraId="0B136677" w14:textId="3552B0EF" w:rsidR="00C12CC1" w:rsidRPr="000B76BD" w:rsidRDefault="00282852" w:rsidP="00352E43">
            <w:pPr>
              <w:jc w:val="center"/>
              <w:rPr>
                <w:rFonts w:ascii="Arial" w:hAnsi="Arial" w:cs="Arial"/>
                <w:color w:val="000000"/>
                <w:sz w:val="18"/>
                <w:szCs w:val="18"/>
              </w:rPr>
            </w:pPr>
            <w:r w:rsidRPr="000B76BD">
              <w:rPr>
                <w:rFonts w:ascii="Arial" w:hAnsi="Arial" w:cs="Arial"/>
                <w:color w:val="000000"/>
                <w:sz w:val="18"/>
                <w:szCs w:val="18"/>
              </w:rPr>
              <w:t>427,15</w:t>
            </w:r>
          </w:p>
        </w:tc>
        <w:tc>
          <w:tcPr>
            <w:tcW w:w="1147" w:type="pct"/>
            <w:shd w:val="clear" w:color="auto" w:fill="auto"/>
            <w:noWrap/>
            <w:vAlign w:val="center"/>
            <w:hideMark/>
          </w:tcPr>
          <w:p w14:paraId="024EA5B2" w14:textId="77777777" w:rsidR="00C12CC1" w:rsidRPr="000B76BD" w:rsidRDefault="00C12CC1" w:rsidP="00352E43">
            <w:pPr>
              <w:jc w:val="center"/>
              <w:rPr>
                <w:rFonts w:ascii="Arial" w:hAnsi="Arial" w:cs="Arial"/>
                <w:color w:val="000000"/>
                <w:sz w:val="18"/>
                <w:szCs w:val="18"/>
              </w:rPr>
            </w:pPr>
            <w:r w:rsidRPr="000B76BD">
              <w:rPr>
                <w:rFonts w:ascii="Arial" w:hAnsi="Arial" w:cs="Arial"/>
                <w:color w:val="000000"/>
                <w:sz w:val="18"/>
                <w:szCs w:val="18"/>
              </w:rPr>
              <w:t>Mar*</w:t>
            </w:r>
          </w:p>
        </w:tc>
      </w:tr>
      <w:tr w:rsidR="00C12CC1" w:rsidRPr="0008165D" w14:paraId="355C18CE" w14:textId="77777777" w:rsidTr="00352E43">
        <w:trPr>
          <w:trHeight w:val="300"/>
        </w:trPr>
        <w:tc>
          <w:tcPr>
            <w:tcW w:w="1177" w:type="pct"/>
            <w:shd w:val="clear" w:color="auto" w:fill="auto"/>
            <w:noWrap/>
            <w:vAlign w:val="center"/>
            <w:hideMark/>
          </w:tcPr>
          <w:p w14:paraId="3988A407" w14:textId="77777777" w:rsidR="00C12CC1" w:rsidRPr="000B76BD" w:rsidRDefault="00C12CC1" w:rsidP="00352E43">
            <w:pPr>
              <w:jc w:val="center"/>
              <w:rPr>
                <w:rFonts w:ascii="Arial" w:hAnsi="Arial" w:cs="Arial"/>
                <w:b/>
                <w:bCs/>
                <w:color w:val="000000"/>
                <w:sz w:val="18"/>
                <w:szCs w:val="18"/>
              </w:rPr>
            </w:pPr>
            <w:r w:rsidRPr="000B76BD">
              <w:rPr>
                <w:rFonts w:ascii="Arial" w:hAnsi="Arial" w:cs="Arial"/>
                <w:b/>
                <w:bCs/>
                <w:color w:val="000000"/>
                <w:sz w:val="18"/>
                <w:szCs w:val="18"/>
              </w:rPr>
              <w:t>Pasta Pesada 15.8 ppg</w:t>
            </w:r>
          </w:p>
        </w:tc>
        <w:tc>
          <w:tcPr>
            <w:tcW w:w="1180" w:type="pct"/>
            <w:shd w:val="clear" w:color="auto" w:fill="auto"/>
            <w:noWrap/>
            <w:vAlign w:val="center"/>
            <w:hideMark/>
          </w:tcPr>
          <w:p w14:paraId="4A0971FD" w14:textId="5DB706F2" w:rsidR="00C12CC1" w:rsidRPr="000B76BD" w:rsidRDefault="00C12CC1" w:rsidP="00352E43">
            <w:pPr>
              <w:jc w:val="center"/>
              <w:rPr>
                <w:rFonts w:ascii="Arial" w:hAnsi="Arial" w:cs="Arial"/>
                <w:bCs/>
                <w:color w:val="000000"/>
                <w:sz w:val="18"/>
                <w:szCs w:val="18"/>
              </w:rPr>
            </w:pPr>
            <w:r w:rsidRPr="000B76BD">
              <w:rPr>
                <w:rFonts w:ascii="Arial" w:hAnsi="Arial" w:cs="Arial"/>
                <w:bCs/>
                <w:color w:val="000000"/>
                <w:sz w:val="18"/>
                <w:szCs w:val="18"/>
              </w:rPr>
              <w:t>II, III, IV</w:t>
            </w:r>
            <w:r w:rsidR="0002156A" w:rsidRPr="000B76BD">
              <w:rPr>
                <w:rFonts w:ascii="Arial" w:hAnsi="Arial" w:cs="Arial"/>
                <w:bCs/>
                <w:color w:val="000000"/>
                <w:sz w:val="18"/>
                <w:szCs w:val="18"/>
              </w:rPr>
              <w:t>, V, VI, VII</w:t>
            </w:r>
            <w:r w:rsidR="00282852" w:rsidRPr="000B76BD">
              <w:rPr>
                <w:rFonts w:ascii="Arial" w:hAnsi="Arial" w:cs="Arial"/>
                <w:bCs/>
                <w:color w:val="000000"/>
                <w:sz w:val="18"/>
                <w:szCs w:val="18"/>
              </w:rPr>
              <w:t xml:space="preserve"> e </w:t>
            </w:r>
            <w:r w:rsidR="0002156A" w:rsidRPr="000B76BD">
              <w:rPr>
                <w:rFonts w:ascii="Arial" w:hAnsi="Arial" w:cs="Arial"/>
                <w:bCs/>
                <w:color w:val="000000"/>
                <w:sz w:val="18"/>
                <w:szCs w:val="18"/>
              </w:rPr>
              <w:t>VIII</w:t>
            </w:r>
          </w:p>
        </w:tc>
        <w:tc>
          <w:tcPr>
            <w:tcW w:w="1496" w:type="pct"/>
            <w:shd w:val="clear" w:color="auto" w:fill="auto"/>
            <w:noWrap/>
            <w:vAlign w:val="center"/>
            <w:hideMark/>
          </w:tcPr>
          <w:p w14:paraId="6766E1C1" w14:textId="519247B5" w:rsidR="00C12CC1" w:rsidRPr="000B76BD" w:rsidRDefault="00C12CC1" w:rsidP="00352E43">
            <w:pPr>
              <w:jc w:val="center"/>
              <w:rPr>
                <w:rFonts w:ascii="Arial" w:hAnsi="Arial" w:cs="Arial"/>
                <w:color w:val="000000"/>
                <w:sz w:val="18"/>
                <w:szCs w:val="18"/>
              </w:rPr>
            </w:pPr>
            <w:r w:rsidRPr="000B76BD">
              <w:rPr>
                <w:rFonts w:ascii="Arial" w:hAnsi="Arial" w:cs="Arial"/>
                <w:color w:val="000000"/>
                <w:sz w:val="18"/>
                <w:szCs w:val="18"/>
              </w:rPr>
              <w:t>1</w:t>
            </w:r>
            <w:r w:rsidR="00282852" w:rsidRPr="000B76BD">
              <w:rPr>
                <w:rFonts w:ascii="Arial" w:hAnsi="Arial" w:cs="Arial"/>
                <w:color w:val="000000"/>
                <w:sz w:val="18"/>
                <w:szCs w:val="18"/>
              </w:rPr>
              <w:t>98,57</w:t>
            </w:r>
          </w:p>
        </w:tc>
        <w:tc>
          <w:tcPr>
            <w:tcW w:w="1147" w:type="pct"/>
            <w:shd w:val="clear" w:color="auto" w:fill="auto"/>
            <w:noWrap/>
            <w:vAlign w:val="center"/>
            <w:hideMark/>
          </w:tcPr>
          <w:p w14:paraId="70EFAA10" w14:textId="77777777" w:rsidR="00C12CC1" w:rsidRPr="000B76BD" w:rsidRDefault="00C12CC1" w:rsidP="00352E43">
            <w:pPr>
              <w:jc w:val="center"/>
              <w:rPr>
                <w:rFonts w:ascii="Arial" w:hAnsi="Arial" w:cs="Arial"/>
                <w:color w:val="000000"/>
                <w:sz w:val="18"/>
                <w:szCs w:val="18"/>
              </w:rPr>
            </w:pPr>
            <w:r w:rsidRPr="000B76BD">
              <w:rPr>
                <w:rFonts w:ascii="Arial" w:hAnsi="Arial" w:cs="Arial"/>
                <w:color w:val="000000"/>
                <w:sz w:val="18"/>
                <w:szCs w:val="18"/>
              </w:rPr>
              <w:t>Poço</w:t>
            </w:r>
          </w:p>
        </w:tc>
      </w:tr>
    </w:tbl>
    <w:p w14:paraId="29306D61" w14:textId="2BEF0F92" w:rsidR="00C12CC1" w:rsidRPr="000B6922" w:rsidRDefault="0009463D" w:rsidP="00C12CC1">
      <w:pPr>
        <w:autoSpaceDE w:val="0"/>
        <w:autoSpaceDN w:val="0"/>
        <w:adjustRightInd w:val="0"/>
        <w:spacing w:line="288" w:lineRule="auto"/>
        <w:jc w:val="both"/>
        <w:rPr>
          <w:sz w:val="18"/>
          <w:szCs w:val="18"/>
        </w:rPr>
      </w:pPr>
      <w:r>
        <w:rPr>
          <w:sz w:val="18"/>
          <w:szCs w:val="18"/>
        </w:rPr>
        <w:t xml:space="preserve">*As </w:t>
      </w:r>
      <w:r w:rsidRPr="00C43D6F">
        <w:rPr>
          <w:sz w:val="18"/>
          <w:szCs w:val="18"/>
        </w:rPr>
        <w:t xml:space="preserve">Fases I </w:t>
      </w:r>
      <w:r w:rsidR="00282852" w:rsidRPr="00C43D6F">
        <w:rPr>
          <w:sz w:val="18"/>
          <w:szCs w:val="18"/>
        </w:rPr>
        <w:t xml:space="preserve">e </w:t>
      </w:r>
      <w:r w:rsidR="001C1B52" w:rsidRPr="00C43D6F">
        <w:rPr>
          <w:sz w:val="18"/>
          <w:szCs w:val="18"/>
        </w:rPr>
        <w:t xml:space="preserve"> II referem</w:t>
      </w:r>
      <w:r w:rsidR="001C1B52">
        <w:rPr>
          <w:sz w:val="18"/>
          <w:szCs w:val="18"/>
        </w:rPr>
        <w:t>-se ao iní</w:t>
      </w:r>
      <w:r w:rsidR="00C12CC1" w:rsidRPr="000B6922">
        <w:rPr>
          <w:sz w:val="18"/>
          <w:szCs w:val="18"/>
        </w:rPr>
        <w:t xml:space="preserve">cio do poço quando ainda não há retorno de fluido </w:t>
      </w:r>
      <w:r w:rsidR="00C12CC1">
        <w:rPr>
          <w:sz w:val="18"/>
          <w:szCs w:val="18"/>
        </w:rPr>
        <w:t>à</w:t>
      </w:r>
      <w:r w:rsidR="00C12CC1" w:rsidRPr="000B6922">
        <w:rPr>
          <w:sz w:val="18"/>
          <w:szCs w:val="18"/>
        </w:rPr>
        <w:t xml:space="preserve"> superf</w:t>
      </w:r>
      <w:r w:rsidR="00C12CC1">
        <w:rPr>
          <w:sz w:val="18"/>
          <w:szCs w:val="18"/>
        </w:rPr>
        <w:t>ície</w:t>
      </w:r>
      <w:r w:rsidR="00C12CC1" w:rsidRPr="000B6922">
        <w:rPr>
          <w:sz w:val="18"/>
          <w:szCs w:val="18"/>
        </w:rPr>
        <w:t xml:space="preserve">. </w:t>
      </w:r>
      <w:r>
        <w:rPr>
          <w:sz w:val="18"/>
          <w:szCs w:val="18"/>
        </w:rPr>
        <w:t>A d</w:t>
      </w:r>
      <w:r w:rsidR="00C12CC1" w:rsidRPr="000B6922">
        <w:rPr>
          <w:sz w:val="18"/>
          <w:szCs w:val="18"/>
        </w:rPr>
        <w:t>estinação ao mar</w:t>
      </w:r>
      <w:r>
        <w:rPr>
          <w:sz w:val="18"/>
          <w:szCs w:val="18"/>
        </w:rPr>
        <w:t xml:space="preserve"> indicada para </w:t>
      </w:r>
      <w:r w:rsidR="00AB55B4">
        <w:rPr>
          <w:sz w:val="18"/>
          <w:szCs w:val="18"/>
        </w:rPr>
        <w:t>estas fases</w:t>
      </w:r>
      <w:r w:rsidR="00C12CC1" w:rsidRPr="000B6922">
        <w:rPr>
          <w:sz w:val="18"/>
          <w:szCs w:val="18"/>
        </w:rPr>
        <w:t xml:space="preserve"> </w:t>
      </w:r>
      <w:r w:rsidR="00AB55B4">
        <w:rPr>
          <w:sz w:val="18"/>
          <w:szCs w:val="18"/>
        </w:rPr>
        <w:t>corresponde</w:t>
      </w:r>
      <w:r w:rsidR="00F51AAA">
        <w:rPr>
          <w:sz w:val="18"/>
          <w:szCs w:val="18"/>
        </w:rPr>
        <w:t>m</w:t>
      </w:r>
      <w:r w:rsidR="00AB55B4" w:rsidRPr="000B6922">
        <w:rPr>
          <w:sz w:val="18"/>
          <w:szCs w:val="18"/>
        </w:rPr>
        <w:t xml:space="preserve"> </w:t>
      </w:r>
      <w:r w:rsidR="00AB55B4">
        <w:rPr>
          <w:sz w:val="18"/>
          <w:szCs w:val="18"/>
        </w:rPr>
        <w:t>a</w:t>
      </w:r>
      <w:r w:rsidR="00C12CC1" w:rsidRPr="000B6922">
        <w:rPr>
          <w:sz w:val="18"/>
          <w:szCs w:val="18"/>
        </w:rPr>
        <w:t>o excesso de cimento que transborda no leito marinho na operação de cimentação do revestimento de superfície, o que garante a segurança e estabilidade da cabeça de poço.</w:t>
      </w:r>
    </w:p>
    <w:p w14:paraId="202C1EFE" w14:textId="77777777" w:rsidR="00AB55B4" w:rsidRDefault="00AB55B4" w:rsidP="00C12CC1">
      <w:pPr>
        <w:autoSpaceDE w:val="0"/>
        <w:autoSpaceDN w:val="0"/>
        <w:adjustRightInd w:val="0"/>
        <w:spacing w:line="288" w:lineRule="auto"/>
        <w:jc w:val="both"/>
        <w:rPr>
          <w:rFonts w:ascii="Arial" w:hAnsi="Arial" w:cs="Arial"/>
          <w:sz w:val="22"/>
          <w:szCs w:val="22"/>
        </w:rPr>
      </w:pPr>
    </w:p>
    <w:p w14:paraId="659FCE0E" w14:textId="77777777" w:rsidR="00962BEE" w:rsidRPr="005B6359" w:rsidRDefault="00070F1F" w:rsidP="005B6359">
      <w:pPr>
        <w:pStyle w:val="ListParagraph"/>
        <w:numPr>
          <w:ilvl w:val="0"/>
          <w:numId w:val="39"/>
        </w:numPr>
        <w:tabs>
          <w:tab w:val="left" w:pos="284"/>
        </w:tabs>
        <w:autoSpaceDE w:val="0"/>
        <w:autoSpaceDN w:val="0"/>
        <w:adjustRightInd w:val="0"/>
        <w:spacing w:line="288" w:lineRule="auto"/>
        <w:ind w:left="0" w:hanging="11"/>
        <w:jc w:val="both"/>
        <w:rPr>
          <w:rFonts w:ascii="Arial" w:hAnsi="Arial" w:cs="Arial"/>
          <w:b/>
          <w:szCs w:val="22"/>
        </w:rPr>
      </w:pPr>
      <w:r w:rsidRPr="005B6359">
        <w:rPr>
          <w:rFonts w:ascii="Arial" w:hAnsi="Arial" w:cs="Arial"/>
          <w:b/>
          <w:szCs w:val="22"/>
        </w:rPr>
        <w:t xml:space="preserve">Sistema </w:t>
      </w:r>
      <w:r>
        <w:rPr>
          <w:rFonts w:ascii="Arial" w:hAnsi="Arial" w:cs="Arial"/>
          <w:b/>
          <w:szCs w:val="22"/>
        </w:rPr>
        <w:t>d</w:t>
      </w:r>
      <w:r w:rsidRPr="005B6359">
        <w:rPr>
          <w:rFonts w:ascii="Arial" w:hAnsi="Arial" w:cs="Arial"/>
          <w:b/>
          <w:szCs w:val="22"/>
        </w:rPr>
        <w:t xml:space="preserve">e Filtros </w:t>
      </w:r>
    </w:p>
    <w:p w14:paraId="3EB0E2B3" w14:textId="77777777" w:rsidR="000A22A2" w:rsidRDefault="000A22A2" w:rsidP="00962BEE">
      <w:pPr>
        <w:pStyle w:val="ListParagraph"/>
        <w:autoSpaceDE w:val="0"/>
        <w:autoSpaceDN w:val="0"/>
        <w:adjustRightInd w:val="0"/>
        <w:spacing w:line="288" w:lineRule="auto"/>
        <w:ind w:left="567"/>
        <w:jc w:val="both"/>
        <w:rPr>
          <w:color w:val="FF0000"/>
          <w:sz w:val="22"/>
          <w:szCs w:val="22"/>
        </w:rPr>
      </w:pPr>
    </w:p>
    <w:p w14:paraId="22F5D149" w14:textId="12E03212" w:rsidR="00B87F7D" w:rsidRPr="000B76BD" w:rsidRDefault="00B87F7D" w:rsidP="00B87F7D">
      <w:pPr>
        <w:pStyle w:val="ListParagraph"/>
        <w:autoSpaceDE w:val="0"/>
        <w:autoSpaceDN w:val="0"/>
        <w:adjustRightInd w:val="0"/>
        <w:spacing w:line="288" w:lineRule="auto"/>
        <w:ind w:left="0"/>
        <w:jc w:val="both"/>
        <w:rPr>
          <w:sz w:val="22"/>
          <w:szCs w:val="22"/>
        </w:rPr>
      </w:pPr>
      <w:r w:rsidRPr="000B76BD">
        <w:rPr>
          <w:sz w:val="22"/>
          <w:szCs w:val="22"/>
        </w:rPr>
        <w:t>De forma a evitar a descarga de material a granel, existe a bordo do navio sonda ENSCO DS-</w:t>
      </w:r>
      <w:r w:rsidR="001B3163" w:rsidRPr="000B76BD">
        <w:rPr>
          <w:sz w:val="22"/>
          <w:szCs w:val="22"/>
        </w:rPr>
        <w:t xml:space="preserve">9 </w:t>
      </w:r>
      <w:r w:rsidRPr="000B76BD">
        <w:rPr>
          <w:sz w:val="22"/>
          <w:szCs w:val="22"/>
        </w:rPr>
        <w:t>um sistema de coletores e filtros (</w:t>
      </w:r>
      <w:r w:rsidRPr="000B76BD">
        <w:rPr>
          <w:i/>
          <w:sz w:val="22"/>
          <w:szCs w:val="22"/>
        </w:rPr>
        <w:t>dust collectors</w:t>
      </w:r>
      <w:r w:rsidRPr="000B76BD">
        <w:rPr>
          <w:sz w:val="22"/>
          <w:szCs w:val="22"/>
        </w:rPr>
        <w:t>) responsável por capturar as partículas que podem ser liberadas durante as operações de transferência desse material das embarcações de apoio para a unidade de perfuração e no preparo do cimento a ser utilizado na etapa de cimentação.</w:t>
      </w:r>
    </w:p>
    <w:p w14:paraId="4B6A9258" w14:textId="77777777" w:rsidR="00B87F7D" w:rsidRPr="000B76BD" w:rsidRDefault="00B87F7D" w:rsidP="00B87F7D">
      <w:pPr>
        <w:pStyle w:val="ListParagraph"/>
        <w:autoSpaceDE w:val="0"/>
        <w:autoSpaceDN w:val="0"/>
        <w:adjustRightInd w:val="0"/>
        <w:spacing w:line="288" w:lineRule="auto"/>
        <w:ind w:left="0"/>
        <w:jc w:val="both"/>
        <w:rPr>
          <w:sz w:val="22"/>
          <w:szCs w:val="22"/>
        </w:rPr>
      </w:pPr>
    </w:p>
    <w:p w14:paraId="527D15FB" w14:textId="77777777" w:rsidR="00B87F7D" w:rsidRPr="000B76BD" w:rsidRDefault="00B87F7D" w:rsidP="00B87F7D">
      <w:pPr>
        <w:pStyle w:val="ListParagraph"/>
        <w:autoSpaceDE w:val="0"/>
        <w:autoSpaceDN w:val="0"/>
        <w:adjustRightInd w:val="0"/>
        <w:spacing w:line="288" w:lineRule="auto"/>
        <w:ind w:left="0"/>
        <w:jc w:val="both"/>
        <w:rPr>
          <w:sz w:val="22"/>
          <w:szCs w:val="22"/>
        </w:rPr>
      </w:pPr>
      <w:r w:rsidRPr="000B76BD">
        <w:rPr>
          <w:sz w:val="22"/>
          <w:szCs w:val="22"/>
        </w:rPr>
        <w:t xml:space="preserve">No total existem quatro coletores com capacidade de recolhimento individual de 2,0 m³, que são responsáveis pela captura de </w:t>
      </w:r>
      <w:r w:rsidR="003972E7" w:rsidRPr="000B76BD">
        <w:rPr>
          <w:sz w:val="22"/>
          <w:szCs w:val="22"/>
        </w:rPr>
        <w:t>partículas</w:t>
      </w:r>
      <w:r w:rsidRPr="000B76BD">
        <w:rPr>
          <w:sz w:val="22"/>
          <w:szCs w:val="22"/>
        </w:rPr>
        <w:t xml:space="preserve"> do material a granel, dos quais três estão localizado</w:t>
      </w:r>
      <w:r w:rsidR="00E456E8" w:rsidRPr="000B76BD">
        <w:rPr>
          <w:sz w:val="22"/>
          <w:szCs w:val="22"/>
        </w:rPr>
        <w:t>s</w:t>
      </w:r>
      <w:r w:rsidRPr="000B76BD">
        <w:rPr>
          <w:sz w:val="22"/>
          <w:szCs w:val="22"/>
        </w:rPr>
        <w:t xml:space="preserve"> no sistema de recebimento e armazenamento de gran</w:t>
      </w:r>
      <w:r w:rsidR="00E456E8" w:rsidRPr="000B76BD">
        <w:rPr>
          <w:sz w:val="22"/>
          <w:szCs w:val="22"/>
        </w:rPr>
        <w:t>é</w:t>
      </w:r>
      <w:r w:rsidRPr="000B76BD">
        <w:rPr>
          <w:sz w:val="22"/>
          <w:szCs w:val="22"/>
        </w:rPr>
        <w:t>is (sendo um para o recolhimento de barita, um para bentonita e um para o recolhimento de cimento) e um está localizado na unidade de cimentação. Todos os coletores são equipados com uma válvula de alívio e um sensor, responsável por indicar o nível de preenchimento de material (indica quando o coletor está cheio, ou seja, próximo de atingir sua capacidade máxima de recolhimento). Quando atingem esse limite, os coletores podem ser esvaziados manualmente.</w:t>
      </w:r>
    </w:p>
    <w:p w14:paraId="23C11A1F" w14:textId="77777777" w:rsidR="00B87F7D" w:rsidRPr="000B76BD" w:rsidRDefault="00B87F7D" w:rsidP="00962BEE">
      <w:pPr>
        <w:pStyle w:val="ListParagraph"/>
        <w:autoSpaceDE w:val="0"/>
        <w:autoSpaceDN w:val="0"/>
        <w:adjustRightInd w:val="0"/>
        <w:spacing w:line="288" w:lineRule="auto"/>
        <w:ind w:left="567"/>
        <w:jc w:val="both"/>
        <w:rPr>
          <w:rFonts w:ascii="Arial" w:hAnsi="Arial" w:cs="Arial"/>
          <w:b/>
          <w:sz w:val="22"/>
          <w:szCs w:val="22"/>
        </w:rPr>
      </w:pPr>
    </w:p>
    <w:p w14:paraId="4213EC3B" w14:textId="77777777" w:rsidR="00962BEE" w:rsidRPr="000B76BD" w:rsidRDefault="00070F1F" w:rsidP="005B6359">
      <w:pPr>
        <w:pStyle w:val="ListParagraph"/>
        <w:numPr>
          <w:ilvl w:val="0"/>
          <w:numId w:val="39"/>
        </w:numPr>
        <w:tabs>
          <w:tab w:val="left" w:pos="284"/>
        </w:tabs>
        <w:autoSpaceDE w:val="0"/>
        <w:autoSpaceDN w:val="0"/>
        <w:adjustRightInd w:val="0"/>
        <w:spacing w:line="288" w:lineRule="auto"/>
        <w:ind w:left="0" w:hanging="11"/>
        <w:jc w:val="both"/>
        <w:rPr>
          <w:rFonts w:ascii="Arial" w:hAnsi="Arial" w:cs="Arial"/>
          <w:b/>
          <w:szCs w:val="22"/>
        </w:rPr>
      </w:pPr>
      <w:r w:rsidRPr="000B76BD">
        <w:rPr>
          <w:rFonts w:ascii="Arial" w:hAnsi="Arial" w:cs="Arial"/>
          <w:b/>
          <w:szCs w:val="22"/>
        </w:rPr>
        <w:t>Produtos Químicos</w:t>
      </w:r>
    </w:p>
    <w:p w14:paraId="115A6C87" w14:textId="77777777" w:rsidR="008E3373" w:rsidRPr="000B76BD" w:rsidRDefault="008E3373" w:rsidP="008E3373">
      <w:pPr>
        <w:autoSpaceDE w:val="0"/>
        <w:autoSpaceDN w:val="0"/>
        <w:adjustRightInd w:val="0"/>
        <w:spacing w:line="288" w:lineRule="auto"/>
        <w:jc w:val="both"/>
        <w:rPr>
          <w:color w:val="FF0000"/>
          <w:sz w:val="22"/>
          <w:szCs w:val="22"/>
        </w:rPr>
      </w:pPr>
    </w:p>
    <w:p w14:paraId="55022965" w14:textId="19F858B4" w:rsidR="00FB346B" w:rsidRPr="00C43D6F" w:rsidRDefault="000B23AC" w:rsidP="00B14540">
      <w:pPr>
        <w:spacing w:line="288" w:lineRule="auto"/>
        <w:jc w:val="both"/>
        <w:rPr>
          <w:sz w:val="22"/>
          <w:szCs w:val="22"/>
        </w:rPr>
      </w:pPr>
      <w:r w:rsidRPr="00C43D6F">
        <w:rPr>
          <w:sz w:val="22"/>
          <w:szCs w:val="22"/>
        </w:rPr>
        <w:t xml:space="preserve">As informações de todos os produtos químicos previstos nas formulações de fluidos de perfuração, fluidos complementares e pastas de cimento a serem utilizadas na presente atividade foram encaminhadas no âmbito do Processo Administrativo de Fluidos de empresa (Processo Nº 02022.000236/2010-01), em </w:t>
      </w:r>
      <w:r w:rsidR="00F259E7" w:rsidRPr="0038146E">
        <w:rPr>
          <w:sz w:val="22"/>
          <w:szCs w:val="22"/>
          <w:highlight w:val="lightGray"/>
        </w:rPr>
        <w:t>2</w:t>
      </w:r>
      <w:r w:rsidR="00C43D6F" w:rsidRPr="0038146E">
        <w:rPr>
          <w:sz w:val="22"/>
          <w:szCs w:val="22"/>
          <w:highlight w:val="lightGray"/>
        </w:rPr>
        <w:t>9</w:t>
      </w:r>
      <w:r w:rsidRPr="0038146E">
        <w:rPr>
          <w:sz w:val="22"/>
          <w:szCs w:val="22"/>
          <w:highlight w:val="lightGray"/>
        </w:rPr>
        <w:t>/</w:t>
      </w:r>
      <w:r w:rsidR="00F259E7" w:rsidRPr="0038146E">
        <w:rPr>
          <w:sz w:val="22"/>
          <w:szCs w:val="22"/>
          <w:highlight w:val="lightGray"/>
        </w:rPr>
        <w:t>0</w:t>
      </w:r>
      <w:r w:rsidR="00C43D6F" w:rsidRPr="0038146E">
        <w:rPr>
          <w:sz w:val="22"/>
          <w:szCs w:val="22"/>
          <w:highlight w:val="lightGray"/>
        </w:rPr>
        <w:t>5</w:t>
      </w:r>
      <w:r w:rsidRPr="0038146E">
        <w:rPr>
          <w:sz w:val="22"/>
          <w:szCs w:val="22"/>
          <w:highlight w:val="lightGray"/>
        </w:rPr>
        <w:t>/</w:t>
      </w:r>
      <w:r w:rsidR="00F259E7" w:rsidRPr="0038146E">
        <w:rPr>
          <w:sz w:val="22"/>
          <w:szCs w:val="22"/>
          <w:highlight w:val="lightGray"/>
        </w:rPr>
        <w:t>2018</w:t>
      </w:r>
      <w:r w:rsidRPr="0038146E">
        <w:rPr>
          <w:sz w:val="22"/>
          <w:szCs w:val="22"/>
        </w:rPr>
        <w:t xml:space="preserve">, </w:t>
      </w:r>
      <w:r w:rsidRPr="00C43D6F">
        <w:rPr>
          <w:sz w:val="22"/>
          <w:szCs w:val="22"/>
        </w:rPr>
        <w:t>para serem apresentados</w:t>
      </w:r>
      <w:r w:rsidRPr="00C43D6F">
        <w:rPr>
          <w:sz w:val="27"/>
          <w:szCs w:val="27"/>
        </w:rPr>
        <w:t xml:space="preserve"> </w:t>
      </w:r>
      <w:r w:rsidR="008E3373" w:rsidRPr="00C43D6F">
        <w:rPr>
          <w:sz w:val="22"/>
          <w:szCs w:val="22"/>
        </w:rPr>
        <w:t>no endereço eletrônico no sítio do Ibama (</w:t>
      </w:r>
      <w:hyperlink r:id="rId30" w:history="1">
        <w:r w:rsidRPr="00C43D6F">
          <w:rPr>
            <w:rStyle w:val="Hyperlink"/>
            <w:color w:val="auto"/>
            <w:sz w:val="22"/>
            <w:szCs w:val="22"/>
          </w:rPr>
          <w:t>http://licenciamento.ibama.gov.br/Petroleo/Temas</w:t>
        </w:r>
      </w:hyperlink>
      <w:r w:rsidRPr="00C43D6F">
        <w:rPr>
          <w:rStyle w:val="Hyperlink"/>
          <w:color w:val="auto"/>
          <w:sz w:val="22"/>
          <w:szCs w:val="22"/>
        </w:rPr>
        <w:t xml:space="preserve"> Especiais</w:t>
      </w:r>
      <w:r w:rsidR="008E3373" w:rsidRPr="00C43D6F">
        <w:rPr>
          <w:sz w:val="22"/>
          <w:szCs w:val="22"/>
        </w:rPr>
        <w:t xml:space="preserve"> - </w:t>
      </w:r>
      <w:r w:rsidRPr="00C43D6F">
        <w:rPr>
          <w:sz w:val="22"/>
          <w:szCs w:val="22"/>
        </w:rPr>
        <w:t>subpasta:</w:t>
      </w:r>
      <w:r w:rsidR="008E3373" w:rsidRPr="00C43D6F">
        <w:rPr>
          <w:sz w:val="22"/>
          <w:szCs w:val="22"/>
        </w:rPr>
        <w:t xml:space="preserve"> Processo de Fluidos de Perfuração e Complementares)</w:t>
      </w:r>
      <w:r w:rsidRPr="00C43D6F">
        <w:rPr>
          <w:sz w:val="22"/>
          <w:szCs w:val="22"/>
        </w:rPr>
        <w:t>.</w:t>
      </w:r>
    </w:p>
    <w:p w14:paraId="6D9F438E" w14:textId="77777777" w:rsidR="00AB55B4" w:rsidRPr="0038146E" w:rsidRDefault="00AB55B4" w:rsidP="00B14540">
      <w:pPr>
        <w:spacing w:line="288" w:lineRule="auto"/>
        <w:jc w:val="both"/>
        <w:rPr>
          <w:sz w:val="22"/>
          <w:szCs w:val="22"/>
        </w:rPr>
      </w:pPr>
    </w:p>
    <w:p w14:paraId="024879D9" w14:textId="05E6E3BD" w:rsidR="005C66D5" w:rsidRDefault="005C66D5" w:rsidP="0038146E">
      <w:pPr>
        <w:spacing w:line="288" w:lineRule="auto"/>
        <w:jc w:val="both"/>
        <w:rPr>
          <w:sz w:val="22"/>
          <w:szCs w:val="22"/>
        </w:rPr>
      </w:pPr>
      <w:r w:rsidRPr="0038146E">
        <w:rPr>
          <w:sz w:val="22"/>
          <w:szCs w:val="22"/>
        </w:rPr>
        <w:t>É esclarecido que as i</w:t>
      </w:r>
      <w:r w:rsidR="00A93CEE" w:rsidRPr="0038146E">
        <w:rPr>
          <w:sz w:val="22"/>
          <w:szCs w:val="22"/>
        </w:rPr>
        <w:t>n</w:t>
      </w:r>
      <w:r w:rsidRPr="0038146E">
        <w:rPr>
          <w:sz w:val="22"/>
          <w:szCs w:val="22"/>
        </w:rPr>
        <w:t xml:space="preserve">formações apresentadas encontra-se em consonância com </w:t>
      </w:r>
      <w:r w:rsidR="0038146E" w:rsidRPr="00C43D6F">
        <w:rPr>
          <w:sz w:val="22"/>
          <w:szCs w:val="22"/>
          <w:highlight w:val="lightGray"/>
        </w:rPr>
        <w:t>a Instrução Normativa N</w:t>
      </w:r>
      <w:r w:rsidR="0038146E" w:rsidRPr="00C43D6F">
        <w:rPr>
          <w:sz w:val="22"/>
          <w:szCs w:val="22"/>
          <w:highlight w:val="lightGray"/>
          <w:vertAlign w:val="superscript"/>
        </w:rPr>
        <w:t>o</w:t>
      </w:r>
      <w:r w:rsidR="0038146E" w:rsidRPr="00C43D6F">
        <w:rPr>
          <w:sz w:val="22"/>
          <w:szCs w:val="22"/>
          <w:highlight w:val="lightGray"/>
        </w:rPr>
        <w:t xml:space="preserve"> 1, de 02 de janeiro de 2018</w:t>
      </w:r>
      <w:r w:rsidR="0038146E">
        <w:rPr>
          <w:sz w:val="22"/>
          <w:szCs w:val="22"/>
        </w:rPr>
        <w:t>.</w:t>
      </w:r>
    </w:p>
    <w:p w14:paraId="1876FCEB" w14:textId="61CC6582" w:rsidR="00962BEE" w:rsidRPr="00B10898" w:rsidRDefault="00962BEE" w:rsidP="00C82AF6">
      <w:pPr>
        <w:autoSpaceDE w:val="0"/>
        <w:autoSpaceDN w:val="0"/>
        <w:adjustRightInd w:val="0"/>
        <w:spacing w:line="288" w:lineRule="auto"/>
        <w:jc w:val="both"/>
        <w:rPr>
          <w:rFonts w:ascii="Arial" w:hAnsi="Arial" w:cs="Arial"/>
          <w:b/>
          <w:sz w:val="22"/>
          <w:szCs w:val="22"/>
        </w:rPr>
      </w:pPr>
    </w:p>
    <w:sectPr w:rsidR="00962BEE" w:rsidRPr="00B10898" w:rsidSect="00003DA4">
      <w:pgSz w:w="11907" w:h="16840" w:code="9"/>
      <w:pgMar w:top="1985" w:right="1134" w:bottom="1418" w:left="1134"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DB82571" w14:textId="77777777" w:rsidR="00E731FC" w:rsidRDefault="00E731FC">
      <w:r>
        <w:separator/>
      </w:r>
    </w:p>
  </w:endnote>
  <w:endnote w:type="continuationSeparator" w:id="0">
    <w:p w14:paraId="5509AC53" w14:textId="77777777" w:rsidR="00E731FC" w:rsidRDefault="00E731FC">
      <w:r>
        <w:continuationSeparator/>
      </w:r>
    </w:p>
  </w:endnote>
  <w:endnote w:type="continuationNotice" w:id="1">
    <w:p w14:paraId="08F42873" w14:textId="77777777" w:rsidR="00E731FC" w:rsidRDefault="00E731F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skerville Old Face">
    <w:panose1 w:val="02020602080505020303"/>
    <w:charset w:val="00"/>
    <w:family w:val="roman"/>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0002AFF" w:usb1="C000247B" w:usb2="00000009" w:usb3="00000000" w:csb0="000001FF" w:csb1="00000000"/>
  </w:font>
  <w:font w:name="Tunga">
    <w:panose1 w:val="00000400000000000000"/>
    <w:charset w:val="00"/>
    <w:family w:val="swiss"/>
    <w:pitch w:val="variable"/>
    <w:sig w:usb0="00400003" w:usb1="00000000" w:usb2="00000000" w:usb3="00000000" w:csb0="00000001" w:csb1="00000000"/>
  </w:font>
  <w:font w:name="Arial Negrito">
    <w:altName w:val="Times New Roman"/>
    <w:panose1 w:val="00000000000000000000"/>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790" w:type="dxa"/>
      <w:tblBorders>
        <w:top w:val="single" w:sz="4" w:space="0" w:color="333399"/>
      </w:tblBorders>
      <w:tblLayout w:type="fixed"/>
      <w:tblCellMar>
        <w:left w:w="70" w:type="dxa"/>
        <w:right w:w="70" w:type="dxa"/>
      </w:tblCellMar>
      <w:tblLook w:val="0000" w:firstRow="0" w:lastRow="0" w:firstColumn="0" w:lastColumn="0" w:noHBand="0" w:noVBand="0"/>
    </w:tblPr>
    <w:tblGrid>
      <w:gridCol w:w="2802"/>
      <w:gridCol w:w="3931"/>
      <w:gridCol w:w="3057"/>
    </w:tblGrid>
    <w:tr w:rsidR="00E731FC" w:rsidRPr="000D6435" w14:paraId="4D66ABE5" w14:textId="77777777" w:rsidTr="00E61E3D">
      <w:trPr>
        <w:trHeight w:val="166"/>
      </w:trPr>
      <w:tc>
        <w:tcPr>
          <w:tcW w:w="2802" w:type="dxa"/>
          <w:tcBorders>
            <w:top w:val="single" w:sz="4" w:space="0" w:color="auto"/>
          </w:tcBorders>
        </w:tcPr>
        <w:p w14:paraId="06557958" w14:textId="68B732B9" w:rsidR="00E731FC" w:rsidRPr="000D6435" w:rsidRDefault="00E731FC" w:rsidP="00057AE6">
          <w:pPr>
            <w:pStyle w:val="Footer"/>
            <w:rPr>
              <w:rFonts w:ascii="Arial" w:hAnsi="Arial" w:cs="Arial"/>
              <w:sz w:val="20"/>
            </w:rPr>
          </w:pPr>
          <w:r>
            <w:rPr>
              <w:rFonts w:ascii="Arial" w:hAnsi="Arial" w:cs="Arial"/>
              <w:sz w:val="20"/>
            </w:rPr>
            <w:t>Outubro/2018</w:t>
          </w:r>
        </w:p>
      </w:tc>
      <w:tc>
        <w:tcPr>
          <w:tcW w:w="3931" w:type="dxa"/>
          <w:tcBorders>
            <w:top w:val="single" w:sz="4" w:space="0" w:color="auto"/>
          </w:tcBorders>
        </w:tcPr>
        <w:p w14:paraId="181CD1EE" w14:textId="6E15F746" w:rsidR="00E731FC" w:rsidRPr="000D6435" w:rsidRDefault="00E731FC" w:rsidP="0047029D">
          <w:pPr>
            <w:pStyle w:val="Footer"/>
            <w:jc w:val="center"/>
            <w:rPr>
              <w:rFonts w:ascii="Arial" w:hAnsi="Arial" w:cs="Arial"/>
              <w:sz w:val="20"/>
            </w:rPr>
          </w:pPr>
          <w:r w:rsidRPr="000D6435">
            <w:rPr>
              <w:rFonts w:ascii="Arial" w:hAnsi="Arial" w:cs="Arial"/>
              <w:sz w:val="20"/>
            </w:rPr>
            <w:t>Revisão 0</w:t>
          </w:r>
          <w:r>
            <w:rPr>
              <w:rFonts w:ascii="Arial" w:hAnsi="Arial" w:cs="Arial"/>
              <w:sz w:val="20"/>
            </w:rPr>
            <w:t>2</w:t>
          </w:r>
        </w:p>
      </w:tc>
      <w:tc>
        <w:tcPr>
          <w:tcW w:w="3057" w:type="dxa"/>
        </w:tcPr>
        <w:p w14:paraId="24AE4A57" w14:textId="2B7ECC1A" w:rsidR="00E731FC" w:rsidRPr="000D6435" w:rsidRDefault="00E731FC" w:rsidP="001C3D33">
          <w:pPr>
            <w:pStyle w:val="Footer"/>
            <w:jc w:val="right"/>
            <w:rPr>
              <w:rFonts w:ascii="Arial" w:hAnsi="Arial" w:cs="Arial"/>
              <w:sz w:val="20"/>
            </w:rPr>
          </w:pPr>
          <w:r w:rsidRPr="000D6435">
            <w:rPr>
              <w:rFonts w:ascii="Arial" w:hAnsi="Arial" w:cs="Arial"/>
              <w:sz w:val="20"/>
            </w:rPr>
            <w:t>II.3-</w:t>
          </w:r>
          <w:r w:rsidRPr="000D6435">
            <w:rPr>
              <w:rStyle w:val="PageNumber"/>
              <w:rFonts w:ascii="Arial" w:hAnsi="Arial" w:cs="Arial"/>
              <w:sz w:val="20"/>
            </w:rPr>
            <w:fldChar w:fldCharType="begin"/>
          </w:r>
          <w:r w:rsidRPr="000D6435">
            <w:rPr>
              <w:rStyle w:val="PageNumber"/>
              <w:rFonts w:ascii="Arial" w:hAnsi="Arial" w:cs="Arial"/>
              <w:sz w:val="20"/>
            </w:rPr>
            <w:instrText xml:space="preserve"> PAGE </w:instrText>
          </w:r>
          <w:r w:rsidRPr="000D6435">
            <w:rPr>
              <w:rStyle w:val="PageNumber"/>
              <w:rFonts w:ascii="Arial" w:hAnsi="Arial" w:cs="Arial"/>
              <w:sz w:val="20"/>
            </w:rPr>
            <w:fldChar w:fldCharType="separate"/>
          </w:r>
          <w:r>
            <w:rPr>
              <w:rStyle w:val="PageNumber"/>
              <w:rFonts w:ascii="Arial" w:hAnsi="Arial" w:cs="Arial"/>
              <w:noProof/>
              <w:sz w:val="20"/>
            </w:rPr>
            <w:t>24</w:t>
          </w:r>
          <w:r w:rsidRPr="000D6435">
            <w:rPr>
              <w:rStyle w:val="PageNumber"/>
              <w:rFonts w:ascii="Arial" w:hAnsi="Arial" w:cs="Arial"/>
              <w:sz w:val="20"/>
            </w:rPr>
            <w:fldChar w:fldCharType="end"/>
          </w:r>
          <w:r w:rsidRPr="000D6435">
            <w:rPr>
              <w:rStyle w:val="PageNumber"/>
              <w:rFonts w:ascii="Arial" w:hAnsi="Arial" w:cs="Arial"/>
              <w:sz w:val="20"/>
            </w:rPr>
            <w:t>/</w:t>
          </w:r>
          <w:r w:rsidRPr="00B132DC">
            <w:rPr>
              <w:rStyle w:val="PageNumber"/>
              <w:rFonts w:ascii="Arial" w:hAnsi="Arial" w:cs="Arial"/>
              <w:sz w:val="20"/>
            </w:rPr>
            <w:fldChar w:fldCharType="begin"/>
          </w:r>
          <w:r w:rsidRPr="00B132DC">
            <w:rPr>
              <w:rStyle w:val="PageNumber"/>
              <w:rFonts w:ascii="Arial" w:hAnsi="Arial" w:cs="Arial"/>
              <w:sz w:val="20"/>
            </w:rPr>
            <w:instrText xml:space="preserve"> NUMPAGES </w:instrText>
          </w:r>
          <w:r w:rsidRPr="00B132DC">
            <w:rPr>
              <w:rStyle w:val="PageNumber"/>
              <w:rFonts w:ascii="Arial" w:hAnsi="Arial" w:cs="Arial"/>
              <w:sz w:val="20"/>
            </w:rPr>
            <w:fldChar w:fldCharType="separate"/>
          </w:r>
          <w:r>
            <w:rPr>
              <w:rStyle w:val="PageNumber"/>
              <w:rFonts w:ascii="Arial" w:hAnsi="Arial" w:cs="Arial"/>
              <w:noProof/>
              <w:sz w:val="20"/>
            </w:rPr>
            <w:t>24</w:t>
          </w:r>
          <w:r w:rsidRPr="00B132DC">
            <w:rPr>
              <w:rStyle w:val="PageNumber"/>
              <w:rFonts w:ascii="Arial" w:hAnsi="Arial" w:cs="Arial"/>
              <w:sz w:val="20"/>
            </w:rPr>
            <w:fldChar w:fldCharType="end"/>
          </w:r>
        </w:p>
      </w:tc>
    </w:tr>
  </w:tbl>
  <w:p w14:paraId="76DD442F" w14:textId="77777777" w:rsidR="00E731FC" w:rsidRPr="00003DA4" w:rsidRDefault="00E731FC" w:rsidP="00003DA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63A2D8C" w14:textId="77777777" w:rsidR="00E731FC" w:rsidRDefault="00E731FC">
      <w:r>
        <w:separator/>
      </w:r>
    </w:p>
  </w:footnote>
  <w:footnote w:type="continuationSeparator" w:id="0">
    <w:p w14:paraId="24C78999" w14:textId="77777777" w:rsidR="00E731FC" w:rsidRDefault="00E731FC">
      <w:r>
        <w:continuationSeparator/>
      </w:r>
    </w:p>
  </w:footnote>
  <w:footnote w:type="continuationNotice" w:id="1">
    <w:p w14:paraId="30E7E2DE" w14:textId="77777777" w:rsidR="00E731FC" w:rsidRDefault="00E731FC"/>
  </w:footnote>
  <w:footnote w:id="2">
    <w:p w14:paraId="17438F9F" w14:textId="77777777" w:rsidR="00E731FC" w:rsidRPr="00C91947" w:rsidRDefault="00E731FC" w:rsidP="00444AD6">
      <w:pPr>
        <w:pStyle w:val="FootnoteText"/>
        <w:rPr>
          <w:lang w:val="pt-BR"/>
        </w:rPr>
      </w:pPr>
      <w:r>
        <w:rPr>
          <w:rStyle w:val="FootnoteReference"/>
        </w:rPr>
        <w:footnoteRef/>
      </w:r>
      <w:r w:rsidRPr="00C91947">
        <w:rPr>
          <w:lang w:val="pt-BR"/>
        </w:rPr>
        <w:t xml:space="preserve"> Ressalta-se que as probabilidades apresentadas </w:t>
      </w:r>
      <w:r>
        <w:rPr>
          <w:lang w:val="pt-BR"/>
        </w:rPr>
        <w:t xml:space="preserve">nesta seção </w:t>
      </w:r>
      <w:r w:rsidRPr="00C91947">
        <w:rPr>
          <w:lang w:val="pt-BR"/>
        </w:rPr>
        <w:t>diferem daquelas constant</w:t>
      </w:r>
      <w:r>
        <w:rPr>
          <w:lang w:val="pt-BR"/>
        </w:rPr>
        <w:t>e</w:t>
      </w:r>
      <w:r w:rsidRPr="00C91947">
        <w:rPr>
          <w:lang w:val="pt-BR"/>
        </w:rPr>
        <w:t>s no Estudo Ambiental de Car</w:t>
      </w:r>
      <w:r>
        <w:rPr>
          <w:lang w:val="pt-BR"/>
        </w:rPr>
        <w:t>á</w:t>
      </w:r>
      <w:r w:rsidRPr="00C91947">
        <w:rPr>
          <w:lang w:val="pt-BR"/>
        </w:rPr>
        <w:t>ter Regional, uma vez que foram geradas por um modelo conservador u</w:t>
      </w:r>
      <w:r>
        <w:rPr>
          <w:lang w:val="pt-BR"/>
        </w:rPr>
        <w:t>t</w:t>
      </w:r>
      <w:r w:rsidRPr="00C91947">
        <w:rPr>
          <w:lang w:val="pt-BR"/>
        </w:rPr>
        <w:t>i</w:t>
      </w:r>
      <w:r>
        <w:rPr>
          <w:lang w:val="pt-BR"/>
        </w:rPr>
        <w:t>l</w:t>
      </w:r>
      <w:r w:rsidRPr="00C91947">
        <w:rPr>
          <w:lang w:val="pt-BR"/>
        </w:rPr>
        <w:t>izado para análise de eventos extremos</w:t>
      </w:r>
      <w:r>
        <w:rPr>
          <w:lang w:val="pt-BR"/>
        </w:rPr>
        <w:t xml:space="preserve"> (comumente utilizado em análise de risco)</w:t>
      </w:r>
      <w:r w:rsidRPr="00C91947">
        <w:rPr>
          <w:lang w:val="pt-BR"/>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AABEFF" w14:textId="77777777" w:rsidR="00E731FC" w:rsidRDefault="00E731FC">
    <w:pPr>
      <w:pStyle w:val="Header"/>
    </w:pPr>
    <w:r>
      <w:rPr>
        <w:noProof/>
      </w:rPr>
      <w:drawing>
        <wp:inline distT="0" distB="0" distL="0" distR="0" wp14:anchorId="3F6F71F3" wp14:editId="31735F6E">
          <wp:extent cx="6120765" cy="633730"/>
          <wp:effectExtent l="0" t="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20765" cy="633730"/>
                  </a:xfrm>
                  <a:prstGeom prst="rect">
                    <a:avLst/>
                  </a:prstGeom>
                  <a:noFill/>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4E637B"/>
    <w:multiLevelType w:val="hybridMultilevel"/>
    <w:tmpl w:val="7D1E733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01F418B8"/>
    <w:multiLevelType w:val="hybridMultilevel"/>
    <w:tmpl w:val="DFAA0B9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15:restartNumberingAfterBreak="0">
    <w:nsid w:val="051A641F"/>
    <w:multiLevelType w:val="hybridMultilevel"/>
    <w:tmpl w:val="843A0B9E"/>
    <w:lvl w:ilvl="0" w:tplc="2E4A4366">
      <w:numFmt w:val="bullet"/>
      <w:lvlText w:val=""/>
      <w:lvlJc w:val="left"/>
      <w:pPr>
        <w:tabs>
          <w:tab w:val="num" w:pos="511"/>
        </w:tabs>
        <w:ind w:left="511" w:hanging="283"/>
      </w:pPr>
      <w:rPr>
        <w:rFonts w:ascii="Wingdings" w:eastAsia="Times New Roman" w:hAnsi="Wingdings" w:cs="Times New Roman" w:hint="default"/>
      </w:rPr>
    </w:lvl>
    <w:lvl w:ilvl="1" w:tplc="04160003" w:tentative="1">
      <w:start w:val="1"/>
      <w:numFmt w:val="bullet"/>
      <w:lvlText w:val="o"/>
      <w:lvlJc w:val="left"/>
      <w:pPr>
        <w:tabs>
          <w:tab w:val="num" w:pos="1384"/>
        </w:tabs>
        <w:ind w:left="1384" w:hanging="360"/>
      </w:pPr>
      <w:rPr>
        <w:rFonts w:ascii="Courier New" w:hAnsi="Courier New" w:cs="Courier New" w:hint="default"/>
      </w:rPr>
    </w:lvl>
    <w:lvl w:ilvl="2" w:tplc="04160005" w:tentative="1">
      <w:start w:val="1"/>
      <w:numFmt w:val="bullet"/>
      <w:lvlText w:val=""/>
      <w:lvlJc w:val="left"/>
      <w:pPr>
        <w:tabs>
          <w:tab w:val="num" w:pos="2104"/>
        </w:tabs>
        <w:ind w:left="2104" w:hanging="360"/>
      </w:pPr>
      <w:rPr>
        <w:rFonts w:ascii="Wingdings" w:hAnsi="Wingdings" w:hint="default"/>
      </w:rPr>
    </w:lvl>
    <w:lvl w:ilvl="3" w:tplc="04160001" w:tentative="1">
      <w:start w:val="1"/>
      <w:numFmt w:val="bullet"/>
      <w:lvlText w:val=""/>
      <w:lvlJc w:val="left"/>
      <w:pPr>
        <w:tabs>
          <w:tab w:val="num" w:pos="2824"/>
        </w:tabs>
        <w:ind w:left="2824" w:hanging="360"/>
      </w:pPr>
      <w:rPr>
        <w:rFonts w:ascii="Symbol" w:hAnsi="Symbol" w:hint="default"/>
      </w:rPr>
    </w:lvl>
    <w:lvl w:ilvl="4" w:tplc="04160003" w:tentative="1">
      <w:start w:val="1"/>
      <w:numFmt w:val="bullet"/>
      <w:lvlText w:val="o"/>
      <w:lvlJc w:val="left"/>
      <w:pPr>
        <w:tabs>
          <w:tab w:val="num" w:pos="3544"/>
        </w:tabs>
        <w:ind w:left="3544" w:hanging="360"/>
      </w:pPr>
      <w:rPr>
        <w:rFonts w:ascii="Courier New" w:hAnsi="Courier New" w:cs="Courier New" w:hint="default"/>
      </w:rPr>
    </w:lvl>
    <w:lvl w:ilvl="5" w:tplc="04160005" w:tentative="1">
      <w:start w:val="1"/>
      <w:numFmt w:val="bullet"/>
      <w:lvlText w:val=""/>
      <w:lvlJc w:val="left"/>
      <w:pPr>
        <w:tabs>
          <w:tab w:val="num" w:pos="4264"/>
        </w:tabs>
        <w:ind w:left="4264" w:hanging="360"/>
      </w:pPr>
      <w:rPr>
        <w:rFonts w:ascii="Wingdings" w:hAnsi="Wingdings" w:hint="default"/>
      </w:rPr>
    </w:lvl>
    <w:lvl w:ilvl="6" w:tplc="04160001" w:tentative="1">
      <w:start w:val="1"/>
      <w:numFmt w:val="bullet"/>
      <w:lvlText w:val=""/>
      <w:lvlJc w:val="left"/>
      <w:pPr>
        <w:tabs>
          <w:tab w:val="num" w:pos="4984"/>
        </w:tabs>
        <w:ind w:left="4984" w:hanging="360"/>
      </w:pPr>
      <w:rPr>
        <w:rFonts w:ascii="Symbol" w:hAnsi="Symbol" w:hint="default"/>
      </w:rPr>
    </w:lvl>
    <w:lvl w:ilvl="7" w:tplc="04160003" w:tentative="1">
      <w:start w:val="1"/>
      <w:numFmt w:val="bullet"/>
      <w:lvlText w:val="o"/>
      <w:lvlJc w:val="left"/>
      <w:pPr>
        <w:tabs>
          <w:tab w:val="num" w:pos="5704"/>
        </w:tabs>
        <w:ind w:left="5704" w:hanging="360"/>
      </w:pPr>
      <w:rPr>
        <w:rFonts w:ascii="Courier New" w:hAnsi="Courier New" w:cs="Courier New" w:hint="default"/>
      </w:rPr>
    </w:lvl>
    <w:lvl w:ilvl="8" w:tplc="04160005" w:tentative="1">
      <w:start w:val="1"/>
      <w:numFmt w:val="bullet"/>
      <w:lvlText w:val=""/>
      <w:lvlJc w:val="left"/>
      <w:pPr>
        <w:tabs>
          <w:tab w:val="num" w:pos="6424"/>
        </w:tabs>
        <w:ind w:left="6424" w:hanging="360"/>
      </w:pPr>
      <w:rPr>
        <w:rFonts w:ascii="Wingdings" w:hAnsi="Wingdings" w:hint="default"/>
      </w:rPr>
    </w:lvl>
  </w:abstractNum>
  <w:abstractNum w:abstractNumId="3" w15:restartNumberingAfterBreak="0">
    <w:nsid w:val="0B91627A"/>
    <w:multiLevelType w:val="hybridMultilevel"/>
    <w:tmpl w:val="CA5A9602"/>
    <w:lvl w:ilvl="0" w:tplc="04160015">
      <w:start w:val="1"/>
      <w:numFmt w:val="upp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103459DF"/>
    <w:multiLevelType w:val="hybridMultilevel"/>
    <w:tmpl w:val="467EC23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15:restartNumberingAfterBreak="0">
    <w:nsid w:val="12421222"/>
    <w:multiLevelType w:val="hybridMultilevel"/>
    <w:tmpl w:val="4CF25AE4"/>
    <w:lvl w:ilvl="0" w:tplc="6BC6F046">
      <w:start w:val="1"/>
      <w:numFmt w:val="upp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14426101"/>
    <w:multiLevelType w:val="hybridMultilevel"/>
    <w:tmpl w:val="165874F8"/>
    <w:lvl w:ilvl="0" w:tplc="EB3626C0">
      <w:start w:val="1"/>
      <w:numFmt w:val="low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1CA5251B"/>
    <w:multiLevelType w:val="hybridMultilevel"/>
    <w:tmpl w:val="C632FDA2"/>
    <w:lvl w:ilvl="0" w:tplc="04160001">
      <w:start w:val="1"/>
      <w:numFmt w:val="bullet"/>
      <w:lvlText w:val=""/>
      <w:lvlJc w:val="left"/>
      <w:pPr>
        <w:ind w:left="567" w:hanging="567"/>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 w15:restartNumberingAfterBreak="0">
    <w:nsid w:val="1E0F4D0F"/>
    <w:multiLevelType w:val="hybridMultilevel"/>
    <w:tmpl w:val="0D18D3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1B95E95"/>
    <w:multiLevelType w:val="hybridMultilevel"/>
    <w:tmpl w:val="ED603C9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15:restartNumberingAfterBreak="0">
    <w:nsid w:val="295A17E4"/>
    <w:multiLevelType w:val="hybridMultilevel"/>
    <w:tmpl w:val="8A429F12"/>
    <w:lvl w:ilvl="0" w:tplc="04160005">
      <w:start w:val="1"/>
      <w:numFmt w:val="bullet"/>
      <w:lvlText w:val=""/>
      <w:lvlJc w:val="left"/>
      <w:pPr>
        <w:tabs>
          <w:tab w:val="num" w:pos="567"/>
        </w:tabs>
        <w:ind w:left="567" w:hanging="283"/>
      </w:pPr>
      <w:rPr>
        <w:rFonts w:ascii="Wingdings" w:hAnsi="Wingdings"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9A9785F"/>
    <w:multiLevelType w:val="hybridMultilevel"/>
    <w:tmpl w:val="85E4112A"/>
    <w:lvl w:ilvl="0" w:tplc="13F87ACC">
      <w:start w:val="1"/>
      <w:numFmt w:val="low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29CA7549"/>
    <w:multiLevelType w:val="hybridMultilevel"/>
    <w:tmpl w:val="7D7A53D4"/>
    <w:lvl w:ilvl="0" w:tplc="04160005">
      <w:start w:val="1"/>
      <w:numFmt w:val="bullet"/>
      <w:lvlText w:val=""/>
      <w:lvlJc w:val="left"/>
      <w:pPr>
        <w:tabs>
          <w:tab w:val="num" w:pos="720"/>
        </w:tabs>
        <w:ind w:left="720" w:hanging="360"/>
      </w:pPr>
      <w:rPr>
        <w:rFonts w:ascii="Wingdings" w:hAnsi="Wingdings"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ACE5280"/>
    <w:multiLevelType w:val="hybridMultilevel"/>
    <w:tmpl w:val="884C2CCA"/>
    <w:lvl w:ilvl="0" w:tplc="2F86AF2A">
      <w:start w:val="1"/>
      <w:numFmt w:val="bullet"/>
      <w:lvlText w:val="o"/>
      <w:lvlJc w:val="left"/>
      <w:pPr>
        <w:ind w:left="851" w:firstLine="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15:restartNumberingAfterBreak="0">
    <w:nsid w:val="2B37295D"/>
    <w:multiLevelType w:val="hybridMultilevel"/>
    <w:tmpl w:val="B46E7B6E"/>
    <w:lvl w:ilvl="0" w:tplc="50EAB68C">
      <w:start w:val="1"/>
      <w:numFmt w:val="bullet"/>
      <w:lvlText w:val=""/>
      <w:lvlJc w:val="left"/>
      <w:pPr>
        <w:ind w:left="851" w:firstLine="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15" w15:restartNumberingAfterBreak="0">
    <w:nsid w:val="2E7E5D7A"/>
    <w:multiLevelType w:val="hybridMultilevel"/>
    <w:tmpl w:val="D756774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15:restartNumberingAfterBreak="0">
    <w:nsid w:val="2E8027B2"/>
    <w:multiLevelType w:val="hybridMultilevel"/>
    <w:tmpl w:val="0F1AAEEE"/>
    <w:lvl w:ilvl="0" w:tplc="04160017">
      <w:start w:val="1"/>
      <w:numFmt w:val="lowerLetter"/>
      <w:lvlText w:val="%1)"/>
      <w:lvlJc w:val="left"/>
      <w:pPr>
        <w:tabs>
          <w:tab w:val="num" w:pos="720"/>
        </w:tabs>
        <w:ind w:left="720" w:hanging="360"/>
      </w:pPr>
      <w:rPr>
        <w:rFonts w:hint="default"/>
      </w:rPr>
    </w:lvl>
    <w:lvl w:ilvl="1" w:tplc="04160019">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17" w15:restartNumberingAfterBreak="0">
    <w:nsid w:val="302545E0"/>
    <w:multiLevelType w:val="hybridMultilevel"/>
    <w:tmpl w:val="A71EA67C"/>
    <w:lvl w:ilvl="0" w:tplc="0142C052">
      <w:numFmt w:val="bullet"/>
      <w:lvlText w:val=""/>
      <w:lvlJc w:val="left"/>
      <w:pPr>
        <w:tabs>
          <w:tab w:val="num" w:pos="567"/>
        </w:tabs>
        <w:ind w:left="567" w:hanging="283"/>
      </w:pPr>
      <w:rPr>
        <w:rFonts w:ascii="Symbol" w:eastAsia="Times New Roman" w:hAnsi="Symbol" w:cs="Times New Roman"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0C70DCD"/>
    <w:multiLevelType w:val="hybridMultilevel"/>
    <w:tmpl w:val="4544AEE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9" w15:restartNumberingAfterBreak="0">
    <w:nsid w:val="3BD93F7B"/>
    <w:multiLevelType w:val="hybridMultilevel"/>
    <w:tmpl w:val="11822A9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3F195E94"/>
    <w:multiLevelType w:val="hybridMultilevel"/>
    <w:tmpl w:val="624A3622"/>
    <w:lvl w:ilvl="0" w:tplc="2E4A4366">
      <w:numFmt w:val="bullet"/>
      <w:lvlText w:val=""/>
      <w:lvlJc w:val="left"/>
      <w:pPr>
        <w:tabs>
          <w:tab w:val="num" w:pos="567"/>
        </w:tabs>
        <w:ind w:left="567" w:hanging="283"/>
      </w:pPr>
      <w:rPr>
        <w:rFonts w:ascii="Wingdings" w:eastAsia="Times New Roman" w:hAnsi="Wingdings" w:cs="Times New Roman"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F84754E"/>
    <w:multiLevelType w:val="hybridMultilevel"/>
    <w:tmpl w:val="49FE193C"/>
    <w:lvl w:ilvl="0" w:tplc="CB0E949A">
      <w:start w:val="1"/>
      <w:numFmt w:val="bullet"/>
      <w:lvlText w:val=""/>
      <w:lvlJc w:val="left"/>
      <w:pPr>
        <w:ind w:left="567" w:hanging="567"/>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2" w15:restartNumberingAfterBreak="0">
    <w:nsid w:val="415D5214"/>
    <w:multiLevelType w:val="hybridMultilevel"/>
    <w:tmpl w:val="6B449ED6"/>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3" w15:restartNumberingAfterBreak="0">
    <w:nsid w:val="431D7A5F"/>
    <w:multiLevelType w:val="hybridMultilevel"/>
    <w:tmpl w:val="C1DEDC7A"/>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4" w15:restartNumberingAfterBreak="0">
    <w:nsid w:val="437A4F99"/>
    <w:multiLevelType w:val="hybridMultilevel"/>
    <w:tmpl w:val="8140DC32"/>
    <w:lvl w:ilvl="0" w:tplc="F620C22A">
      <w:start w:val="2"/>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15:restartNumberingAfterBreak="0">
    <w:nsid w:val="48192ABB"/>
    <w:multiLevelType w:val="hybridMultilevel"/>
    <w:tmpl w:val="22661714"/>
    <w:lvl w:ilvl="0" w:tplc="04160017">
      <w:start w:val="1"/>
      <w:numFmt w:val="lowerLetter"/>
      <w:lvlText w:val="%1)"/>
      <w:lvlJc w:val="left"/>
      <w:pPr>
        <w:tabs>
          <w:tab w:val="num" w:pos="720"/>
        </w:tabs>
        <w:ind w:left="720" w:hanging="360"/>
      </w:pPr>
      <w:rPr>
        <w:rFonts w:hint="default"/>
      </w:rPr>
    </w:lvl>
    <w:lvl w:ilvl="1" w:tplc="04160019">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26" w15:restartNumberingAfterBreak="0">
    <w:nsid w:val="4BE25AF1"/>
    <w:multiLevelType w:val="hybridMultilevel"/>
    <w:tmpl w:val="6D0CC6DC"/>
    <w:lvl w:ilvl="0" w:tplc="35DECD16">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15:restartNumberingAfterBreak="0">
    <w:nsid w:val="509F2C04"/>
    <w:multiLevelType w:val="hybridMultilevel"/>
    <w:tmpl w:val="3A3C61C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50B02BB2"/>
    <w:multiLevelType w:val="hybridMultilevel"/>
    <w:tmpl w:val="15F0FC28"/>
    <w:lvl w:ilvl="0" w:tplc="04160003">
      <w:start w:val="1"/>
      <w:numFmt w:val="bullet"/>
      <w:lvlText w:val="o"/>
      <w:lvlJc w:val="left"/>
      <w:pPr>
        <w:ind w:left="1571" w:hanging="360"/>
      </w:pPr>
      <w:rPr>
        <w:rFonts w:ascii="Courier New" w:hAnsi="Courier New" w:cs="Courier New" w:hint="default"/>
      </w:rPr>
    </w:lvl>
    <w:lvl w:ilvl="1" w:tplc="04160003" w:tentative="1">
      <w:start w:val="1"/>
      <w:numFmt w:val="bullet"/>
      <w:lvlText w:val="o"/>
      <w:lvlJc w:val="left"/>
      <w:pPr>
        <w:ind w:left="2291" w:hanging="360"/>
      </w:pPr>
      <w:rPr>
        <w:rFonts w:ascii="Courier New" w:hAnsi="Courier New" w:cs="Courier New" w:hint="default"/>
      </w:rPr>
    </w:lvl>
    <w:lvl w:ilvl="2" w:tplc="04160005" w:tentative="1">
      <w:start w:val="1"/>
      <w:numFmt w:val="bullet"/>
      <w:lvlText w:val=""/>
      <w:lvlJc w:val="left"/>
      <w:pPr>
        <w:ind w:left="3011" w:hanging="360"/>
      </w:pPr>
      <w:rPr>
        <w:rFonts w:ascii="Wingdings" w:hAnsi="Wingdings" w:hint="default"/>
      </w:rPr>
    </w:lvl>
    <w:lvl w:ilvl="3" w:tplc="04160001" w:tentative="1">
      <w:start w:val="1"/>
      <w:numFmt w:val="bullet"/>
      <w:lvlText w:val=""/>
      <w:lvlJc w:val="left"/>
      <w:pPr>
        <w:ind w:left="3731" w:hanging="360"/>
      </w:pPr>
      <w:rPr>
        <w:rFonts w:ascii="Symbol" w:hAnsi="Symbol" w:hint="default"/>
      </w:rPr>
    </w:lvl>
    <w:lvl w:ilvl="4" w:tplc="04160003" w:tentative="1">
      <w:start w:val="1"/>
      <w:numFmt w:val="bullet"/>
      <w:lvlText w:val="o"/>
      <w:lvlJc w:val="left"/>
      <w:pPr>
        <w:ind w:left="4451" w:hanging="360"/>
      </w:pPr>
      <w:rPr>
        <w:rFonts w:ascii="Courier New" w:hAnsi="Courier New" w:cs="Courier New" w:hint="default"/>
      </w:rPr>
    </w:lvl>
    <w:lvl w:ilvl="5" w:tplc="04160005" w:tentative="1">
      <w:start w:val="1"/>
      <w:numFmt w:val="bullet"/>
      <w:lvlText w:val=""/>
      <w:lvlJc w:val="left"/>
      <w:pPr>
        <w:ind w:left="5171" w:hanging="360"/>
      </w:pPr>
      <w:rPr>
        <w:rFonts w:ascii="Wingdings" w:hAnsi="Wingdings" w:hint="default"/>
      </w:rPr>
    </w:lvl>
    <w:lvl w:ilvl="6" w:tplc="04160001" w:tentative="1">
      <w:start w:val="1"/>
      <w:numFmt w:val="bullet"/>
      <w:lvlText w:val=""/>
      <w:lvlJc w:val="left"/>
      <w:pPr>
        <w:ind w:left="5891" w:hanging="360"/>
      </w:pPr>
      <w:rPr>
        <w:rFonts w:ascii="Symbol" w:hAnsi="Symbol" w:hint="default"/>
      </w:rPr>
    </w:lvl>
    <w:lvl w:ilvl="7" w:tplc="04160003" w:tentative="1">
      <w:start w:val="1"/>
      <w:numFmt w:val="bullet"/>
      <w:lvlText w:val="o"/>
      <w:lvlJc w:val="left"/>
      <w:pPr>
        <w:ind w:left="6611" w:hanging="360"/>
      </w:pPr>
      <w:rPr>
        <w:rFonts w:ascii="Courier New" w:hAnsi="Courier New" w:cs="Courier New" w:hint="default"/>
      </w:rPr>
    </w:lvl>
    <w:lvl w:ilvl="8" w:tplc="04160005" w:tentative="1">
      <w:start w:val="1"/>
      <w:numFmt w:val="bullet"/>
      <w:lvlText w:val=""/>
      <w:lvlJc w:val="left"/>
      <w:pPr>
        <w:ind w:left="7331" w:hanging="360"/>
      </w:pPr>
      <w:rPr>
        <w:rFonts w:ascii="Wingdings" w:hAnsi="Wingdings" w:hint="default"/>
      </w:rPr>
    </w:lvl>
  </w:abstractNum>
  <w:abstractNum w:abstractNumId="29" w15:restartNumberingAfterBreak="0">
    <w:nsid w:val="51433E31"/>
    <w:multiLevelType w:val="hybridMultilevel"/>
    <w:tmpl w:val="8514C070"/>
    <w:lvl w:ilvl="0" w:tplc="04160017">
      <w:start w:val="1"/>
      <w:numFmt w:val="lowerLetter"/>
      <w:lvlText w:val="%1)"/>
      <w:lvlJc w:val="left"/>
      <w:pPr>
        <w:tabs>
          <w:tab w:val="num" w:pos="720"/>
        </w:tabs>
        <w:ind w:left="720" w:hanging="360"/>
      </w:pPr>
      <w:rPr>
        <w:rFonts w:hint="default"/>
      </w:rPr>
    </w:lvl>
    <w:lvl w:ilvl="1" w:tplc="04160019">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30" w15:restartNumberingAfterBreak="0">
    <w:nsid w:val="541C0625"/>
    <w:multiLevelType w:val="hybridMultilevel"/>
    <w:tmpl w:val="D40C8B8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1" w15:restartNumberingAfterBreak="0">
    <w:nsid w:val="55376DB4"/>
    <w:multiLevelType w:val="hybridMultilevel"/>
    <w:tmpl w:val="8F4CDE86"/>
    <w:lvl w:ilvl="0" w:tplc="A5E250A8">
      <w:start w:val="1"/>
      <w:numFmt w:val="bullet"/>
      <w:lvlText w:val="o"/>
      <w:lvlJc w:val="left"/>
      <w:pPr>
        <w:ind w:left="851" w:firstLine="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2" w15:restartNumberingAfterBreak="0">
    <w:nsid w:val="55BC6067"/>
    <w:multiLevelType w:val="hybridMultilevel"/>
    <w:tmpl w:val="FD9623CE"/>
    <w:lvl w:ilvl="0" w:tplc="04160017">
      <w:start w:val="1"/>
      <w:numFmt w:val="lowerLetter"/>
      <w:lvlText w:val="%1)"/>
      <w:lvlJc w:val="left"/>
      <w:pPr>
        <w:tabs>
          <w:tab w:val="num" w:pos="720"/>
        </w:tabs>
        <w:ind w:left="720" w:hanging="360"/>
      </w:pPr>
      <w:rPr>
        <w:rFonts w:hint="default"/>
      </w:rPr>
    </w:lvl>
    <w:lvl w:ilvl="1" w:tplc="04160019">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33" w15:restartNumberingAfterBreak="0">
    <w:nsid w:val="592E0A2A"/>
    <w:multiLevelType w:val="hybridMultilevel"/>
    <w:tmpl w:val="239ED260"/>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4" w15:restartNumberingAfterBreak="0">
    <w:nsid w:val="5A397867"/>
    <w:multiLevelType w:val="hybridMultilevel"/>
    <w:tmpl w:val="8FC4E9C4"/>
    <w:lvl w:ilvl="0" w:tplc="EAE88682">
      <w:start w:val="1"/>
      <w:numFmt w:val="bullet"/>
      <w:lvlText w:val=""/>
      <w:lvlJc w:val="left"/>
      <w:pPr>
        <w:tabs>
          <w:tab w:val="num" w:pos="567"/>
        </w:tabs>
        <w:ind w:left="567" w:hanging="567"/>
      </w:pPr>
      <w:rPr>
        <w:rFonts w:ascii="Wingdings" w:hAnsi="Wingdings" w:hint="default"/>
      </w:rPr>
    </w:lvl>
    <w:lvl w:ilvl="1" w:tplc="1D3E58FE">
      <w:start w:val="1"/>
      <w:numFmt w:val="bullet"/>
      <w:lvlText w:val="-"/>
      <w:lvlJc w:val="left"/>
      <w:pPr>
        <w:tabs>
          <w:tab w:val="num" w:pos="1134"/>
        </w:tabs>
        <w:ind w:left="1134" w:hanging="283"/>
      </w:pPr>
      <w:rPr>
        <w:rFonts w:ascii="Times New Roman" w:eastAsia="Times New Roman" w:hAnsi="Times New Roman" w:cs="Times New Roman"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618F7A9B"/>
    <w:multiLevelType w:val="hybridMultilevel"/>
    <w:tmpl w:val="A114017A"/>
    <w:lvl w:ilvl="0" w:tplc="A7D65A24">
      <w:numFmt w:val="bullet"/>
      <w:lvlText w:val=""/>
      <w:lvlJc w:val="left"/>
      <w:pPr>
        <w:tabs>
          <w:tab w:val="num" w:pos="567"/>
        </w:tabs>
        <w:ind w:left="567" w:hanging="283"/>
      </w:pPr>
      <w:rPr>
        <w:rFonts w:ascii="Symbol" w:eastAsia="Times New Roman" w:hAnsi="Symbol" w:cs="Times New Roman"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61AA083A"/>
    <w:multiLevelType w:val="hybridMultilevel"/>
    <w:tmpl w:val="608A24A4"/>
    <w:lvl w:ilvl="0" w:tplc="04160001">
      <w:start w:val="1"/>
      <w:numFmt w:val="bullet"/>
      <w:lvlText w:val=""/>
      <w:lvlJc w:val="left"/>
      <w:pPr>
        <w:tabs>
          <w:tab w:val="num" w:pos="720"/>
        </w:tabs>
        <w:ind w:left="720" w:hanging="360"/>
      </w:pPr>
      <w:rPr>
        <w:rFonts w:ascii="Symbol" w:hAnsi="Symbol" w:hint="default"/>
      </w:rPr>
    </w:lvl>
    <w:lvl w:ilvl="1" w:tplc="04160003">
      <w:start w:val="1"/>
      <w:numFmt w:val="bullet"/>
      <w:lvlText w:val="o"/>
      <w:lvlJc w:val="left"/>
      <w:pPr>
        <w:tabs>
          <w:tab w:val="num" w:pos="1440"/>
        </w:tabs>
        <w:ind w:left="1440" w:hanging="360"/>
      </w:pPr>
      <w:rPr>
        <w:rFonts w:ascii="Courier New" w:hAnsi="Courier New" w:cs="Courier New" w:hint="default"/>
      </w:rPr>
    </w:lvl>
    <w:lvl w:ilvl="2" w:tplc="04160005">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651640AC"/>
    <w:multiLevelType w:val="hybridMultilevel"/>
    <w:tmpl w:val="B148B9F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8" w15:restartNumberingAfterBreak="0">
    <w:nsid w:val="6BFA2DCA"/>
    <w:multiLevelType w:val="hybridMultilevel"/>
    <w:tmpl w:val="FD9623CE"/>
    <w:lvl w:ilvl="0" w:tplc="04160017">
      <w:start w:val="1"/>
      <w:numFmt w:val="lowerLetter"/>
      <w:lvlText w:val="%1)"/>
      <w:lvlJc w:val="left"/>
      <w:pPr>
        <w:tabs>
          <w:tab w:val="num" w:pos="720"/>
        </w:tabs>
        <w:ind w:left="720" w:hanging="360"/>
      </w:pPr>
      <w:rPr>
        <w:rFonts w:hint="default"/>
      </w:rPr>
    </w:lvl>
    <w:lvl w:ilvl="1" w:tplc="04160019">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39" w15:restartNumberingAfterBreak="0">
    <w:nsid w:val="6FE336DE"/>
    <w:multiLevelType w:val="hybridMultilevel"/>
    <w:tmpl w:val="E144938C"/>
    <w:lvl w:ilvl="0" w:tplc="7D9A0CF2">
      <w:start w:val="1"/>
      <w:numFmt w:val="bullet"/>
      <w:lvlText w:val=""/>
      <w:lvlJc w:val="left"/>
      <w:pPr>
        <w:tabs>
          <w:tab w:val="num" w:pos="620"/>
        </w:tabs>
        <w:ind w:left="567" w:hanging="567"/>
      </w:pPr>
      <w:rPr>
        <w:rFonts w:ascii="Wingdings" w:hAnsi="Wingdings" w:hint="default"/>
      </w:rPr>
    </w:lvl>
    <w:lvl w:ilvl="1" w:tplc="04160019" w:tentative="1">
      <w:start w:val="1"/>
      <w:numFmt w:val="bullet"/>
      <w:lvlText w:val="o"/>
      <w:lvlJc w:val="left"/>
      <w:pPr>
        <w:tabs>
          <w:tab w:val="num" w:pos="1493"/>
        </w:tabs>
        <w:ind w:left="1493" w:hanging="360"/>
      </w:pPr>
      <w:rPr>
        <w:rFonts w:ascii="Courier New" w:hAnsi="Courier New" w:cs="Courier New" w:hint="default"/>
      </w:rPr>
    </w:lvl>
    <w:lvl w:ilvl="2" w:tplc="0416001B" w:tentative="1">
      <w:start w:val="1"/>
      <w:numFmt w:val="bullet"/>
      <w:lvlText w:val=""/>
      <w:lvlJc w:val="left"/>
      <w:pPr>
        <w:tabs>
          <w:tab w:val="num" w:pos="2213"/>
        </w:tabs>
        <w:ind w:left="2213" w:hanging="360"/>
      </w:pPr>
      <w:rPr>
        <w:rFonts w:ascii="Wingdings" w:hAnsi="Wingdings" w:hint="default"/>
      </w:rPr>
    </w:lvl>
    <w:lvl w:ilvl="3" w:tplc="0416000F" w:tentative="1">
      <w:start w:val="1"/>
      <w:numFmt w:val="bullet"/>
      <w:lvlText w:val=""/>
      <w:lvlJc w:val="left"/>
      <w:pPr>
        <w:tabs>
          <w:tab w:val="num" w:pos="2933"/>
        </w:tabs>
        <w:ind w:left="2933" w:hanging="360"/>
      </w:pPr>
      <w:rPr>
        <w:rFonts w:ascii="Symbol" w:hAnsi="Symbol" w:hint="default"/>
      </w:rPr>
    </w:lvl>
    <w:lvl w:ilvl="4" w:tplc="04160019" w:tentative="1">
      <w:start w:val="1"/>
      <w:numFmt w:val="bullet"/>
      <w:lvlText w:val="o"/>
      <w:lvlJc w:val="left"/>
      <w:pPr>
        <w:tabs>
          <w:tab w:val="num" w:pos="3653"/>
        </w:tabs>
        <w:ind w:left="3653" w:hanging="360"/>
      </w:pPr>
      <w:rPr>
        <w:rFonts w:ascii="Courier New" w:hAnsi="Courier New" w:cs="Courier New" w:hint="default"/>
      </w:rPr>
    </w:lvl>
    <w:lvl w:ilvl="5" w:tplc="0416001B" w:tentative="1">
      <w:start w:val="1"/>
      <w:numFmt w:val="bullet"/>
      <w:lvlText w:val=""/>
      <w:lvlJc w:val="left"/>
      <w:pPr>
        <w:tabs>
          <w:tab w:val="num" w:pos="4373"/>
        </w:tabs>
        <w:ind w:left="4373" w:hanging="360"/>
      </w:pPr>
      <w:rPr>
        <w:rFonts w:ascii="Wingdings" w:hAnsi="Wingdings" w:hint="default"/>
      </w:rPr>
    </w:lvl>
    <w:lvl w:ilvl="6" w:tplc="0416000F" w:tentative="1">
      <w:start w:val="1"/>
      <w:numFmt w:val="bullet"/>
      <w:lvlText w:val=""/>
      <w:lvlJc w:val="left"/>
      <w:pPr>
        <w:tabs>
          <w:tab w:val="num" w:pos="5093"/>
        </w:tabs>
        <w:ind w:left="5093" w:hanging="360"/>
      </w:pPr>
      <w:rPr>
        <w:rFonts w:ascii="Symbol" w:hAnsi="Symbol" w:hint="default"/>
      </w:rPr>
    </w:lvl>
    <w:lvl w:ilvl="7" w:tplc="04160019" w:tentative="1">
      <w:start w:val="1"/>
      <w:numFmt w:val="bullet"/>
      <w:lvlText w:val="o"/>
      <w:lvlJc w:val="left"/>
      <w:pPr>
        <w:tabs>
          <w:tab w:val="num" w:pos="5813"/>
        </w:tabs>
        <w:ind w:left="5813" w:hanging="360"/>
      </w:pPr>
      <w:rPr>
        <w:rFonts w:ascii="Courier New" w:hAnsi="Courier New" w:cs="Courier New" w:hint="default"/>
      </w:rPr>
    </w:lvl>
    <w:lvl w:ilvl="8" w:tplc="0416001B" w:tentative="1">
      <w:start w:val="1"/>
      <w:numFmt w:val="bullet"/>
      <w:lvlText w:val=""/>
      <w:lvlJc w:val="left"/>
      <w:pPr>
        <w:tabs>
          <w:tab w:val="num" w:pos="6533"/>
        </w:tabs>
        <w:ind w:left="6533" w:hanging="360"/>
      </w:pPr>
      <w:rPr>
        <w:rFonts w:ascii="Wingdings" w:hAnsi="Wingdings" w:hint="default"/>
      </w:rPr>
    </w:lvl>
  </w:abstractNum>
  <w:abstractNum w:abstractNumId="40" w15:restartNumberingAfterBreak="0">
    <w:nsid w:val="76FE3936"/>
    <w:multiLevelType w:val="hybridMultilevel"/>
    <w:tmpl w:val="2E3071F4"/>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1" w15:restartNumberingAfterBreak="0">
    <w:nsid w:val="7782102D"/>
    <w:multiLevelType w:val="hybridMultilevel"/>
    <w:tmpl w:val="A1805568"/>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2" w15:restartNumberingAfterBreak="0">
    <w:nsid w:val="7B9F4B1D"/>
    <w:multiLevelType w:val="hybridMultilevel"/>
    <w:tmpl w:val="30FC7A8C"/>
    <w:lvl w:ilvl="0" w:tplc="3BC45A8C">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3" w15:restartNumberingAfterBreak="0">
    <w:nsid w:val="7FE25BAA"/>
    <w:multiLevelType w:val="hybridMultilevel"/>
    <w:tmpl w:val="B7FA6B40"/>
    <w:lvl w:ilvl="0" w:tplc="04160005">
      <w:start w:val="1"/>
      <w:numFmt w:val="bullet"/>
      <w:lvlText w:val=""/>
      <w:lvlJc w:val="left"/>
      <w:pPr>
        <w:ind w:left="1440" w:hanging="360"/>
      </w:pPr>
      <w:rPr>
        <w:rFonts w:ascii="Wingdings" w:hAnsi="Wingdings"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num w:numId="1">
    <w:abstractNumId w:val="36"/>
  </w:num>
  <w:num w:numId="2">
    <w:abstractNumId w:val="17"/>
  </w:num>
  <w:num w:numId="3">
    <w:abstractNumId w:val="35"/>
  </w:num>
  <w:num w:numId="4">
    <w:abstractNumId w:val="2"/>
  </w:num>
  <w:num w:numId="5">
    <w:abstractNumId w:val="32"/>
  </w:num>
  <w:num w:numId="6">
    <w:abstractNumId w:val="34"/>
  </w:num>
  <w:num w:numId="7">
    <w:abstractNumId w:val="20"/>
  </w:num>
  <w:num w:numId="8">
    <w:abstractNumId w:val="12"/>
  </w:num>
  <w:num w:numId="9">
    <w:abstractNumId w:val="16"/>
  </w:num>
  <w:num w:numId="10">
    <w:abstractNumId w:val="29"/>
  </w:num>
  <w:num w:numId="11">
    <w:abstractNumId w:val="25"/>
  </w:num>
  <w:num w:numId="12">
    <w:abstractNumId w:val="39"/>
  </w:num>
  <w:num w:numId="13">
    <w:abstractNumId w:val="4"/>
  </w:num>
  <w:num w:numId="14">
    <w:abstractNumId w:val="22"/>
  </w:num>
  <w:num w:numId="15">
    <w:abstractNumId w:val="9"/>
  </w:num>
  <w:num w:numId="16">
    <w:abstractNumId w:val="37"/>
  </w:num>
  <w:num w:numId="17">
    <w:abstractNumId w:val="13"/>
  </w:num>
  <w:num w:numId="18">
    <w:abstractNumId w:val="1"/>
  </w:num>
  <w:num w:numId="19">
    <w:abstractNumId w:val="30"/>
  </w:num>
  <w:num w:numId="20">
    <w:abstractNumId w:val="18"/>
  </w:num>
  <w:num w:numId="21">
    <w:abstractNumId w:val="15"/>
  </w:num>
  <w:num w:numId="22">
    <w:abstractNumId w:val="26"/>
  </w:num>
  <w:num w:numId="23">
    <w:abstractNumId w:val="24"/>
  </w:num>
  <w:num w:numId="24">
    <w:abstractNumId w:val="42"/>
  </w:num>
  <w:num w:numId="25">
    <w:abstractNumId w:val="28"/>
  </w:num>
  <w:num w:numId="26">
    <w:abstractNumId w:val="31"/>
  </w:num>
  <w:num w:numId="27">
    <w:abstractNumId w:val="21"/>
  </w:num>
  <w:num w:numId="28">
    <w:abstractNumId w:val="14"/>
  </w:num>
  <w:num w:numId="29">
    <w:abstractNumId w:val="27"/>
  </w:num>
  <w:num w:numId="30">
    <w:abstractNumId w:val="19"/>
  </w:num>
  <w:num w:numId="31">
    <w:abstractNumId w:val="0"/>
  </w:num>
  <w:num w:numId="32">
    <w:abstractNumId w:val="7"/>
  </w:num>
  <w:num w:numId="33">
    <w:abstractNumId w:val="38"/>
  </w:num>
  <w:num w:numId="34">
    <w:abstractNumId w:val="33"/>
  </w:num>
  <w:num w:numId="35">
    <w:abstractNumId w:val="11"/>
  </w:num>
  <w:num w:numId="36">
    <w:abstractNumId w:val="6"/>
  </w:num>
  <w:num w:numId="37">
    <w:abstractNumId w:val="10"/>
  </w:num>
  <w:num w:numId="38">
    <w:abstractNumId w:val="5"/>
  </w:num>
  <w:num w:numId="39">
    <w:abstractNumId w:val="3"/>
  </w:num>
  <w:num w:numId="40">
    <w:abstractNumId w:val="8"/>
  </w:num>
  <w:num w:numId="41">
    <w:abstractNumId w:val="41"/>
  </w:num>
  <w:num w:numId="42">
    <w:abstractNumId w:val="23"/>
  </w:num>
  <w:num w:numId="43">
    <w:abstractNumId w:val="43"/>
  </w:num>
  <w:num w:numId="44">
    <w:abstractNumId w:val="40"/>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embedSystemFonts/>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isplayHorizontalDrawingGridEvery w:val="2"/>
  <w:characterSpacingControl w:val="doNotCompress"/>
  <w:hdrShapeDefaults>
    <o:shapedefaults v:ext="edit" spidmax="532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60140"/>
    <w:rsid w:val="000001A3"/>
    <w:rsid w:val="00003DA4"/>
    <w:rsid w:val="00004046"/>
    <w:rsid w:val="00010617"/>
    <w:rsid w:val="00014F3C"/>
    <w:rsid w:val="00015962"/>
    <w:rsid w:val="00017828"/>
    <w:rsid w:val="0002156A"/>
    <w:rsid w:val="00025FD5"/>
    <w:rsid w:val="00026A64"/>
    <w:rsid w:val="00026F3A"/>
    <w:rsid w:val="000313EE"/>
    <w:rsid w:val="00031442"/>
    <w:rsid w:val="00031818"/>
    <w:rsid w:val="000334D3"/>
    <w:rsid w:val="00035ABC"/>
    <w:rsid w:val="00037B25"/>
    <w:rsid w:val="00037C9C"/>
    <w:rsid w:val="00040771"/>
    <w:rsid w:val="00040F15"/>
    <w:rsid w:val="00041B29"/>
    <w:rsid w:val="000436B4"/>
    <w:rsid w:val="00043851"/>
    <w:rsid w:val="00045D3F"/>
    <w:rsid w:val="000468EE"/>
    <w:rsid w:val="00050541"/>
    <w:rsid w:val="0005345C"/>
    <w:rsid w:val="00053584"/>
    <w:rsid w:val="00053CCC"/>
    <w:rsid w:val="0005479A"/>
    <w:rsid w:val="00057AE6"/>
    <w:rsid w:val="00057E12"/>
    <w:rsid w:val="00061CBE"/>
    <w:rsid w:val="00063286"/>
    <w:rsid w:val="000637D5"/>
    <w:rsid w:val="00064E24"/>
    <w:rsid w:val="00067FEF"/>
    <w:rsid w:val="00070F1F"/>
    <w:rsid w:val="000765AB"/>
    <w:rsid w:val="00076F75"/>
    <w:rsid w:val="00080BF8"/>
    <w:rsid w:val="000818C8"/>
    <w:rsid w:val="00081DC4"/>
    <w:rsid w:val="00083282"/>
    <w:rsid w:val="0008444E"/>
    <w:rsid w:val="00084B40"/>
    <w:rsid w:val="000878DB"/>
    <w:rsid w:val="000915B7"/>
    <w:rsid w:val="00093C8F"/>
    <w:rsid w:val="0009463D"/>
    <w:rsid w:val="0009677B"/>
    <w:rsid w:val="00096ACE"/>
    <w:rsid w:val="00096C83"/>
    <w:rsid w:val="000A05C1"/>
    <w:rsid w:val="000A22A2"/>
    <w:rsid w:val="000A25A1"/>
    <w:rsid w:val="000A2E28"/>
    <w:rsid w:val="000A546F"/>
    <w:rsid w:val="000B0C96"/>
    <w:rsid w:val="000B15DD"/>
    <w:rsid w:val="000B23AC"/>
    <w:rsid w:val="000B284D"/>
    <w:rsid w:val="000B6922"/>
    <w:rsid w:val="000B76BD"/>
    <w:rsid w:val="000C2ED9"/>
    <w:rsid w:val="000C78F0"/>
    <w:rsid w:val="000C7ACF"/>
    <w:rsid w:val="000D2D15"/>
    <w:rsid w:val="000D344E"/>
    <w:rsid w:val="000D3DAC"/>
    <w:rsid w:val="000D47A2"/>
    <w:rsid w:val="000D650A"/>
    <w:rsid w:val="000D6AE6"/>
    <w:rsid w:val="000D77AE"/>
    <w:rsid w:val="000E0B3A"/>
    <w:rsid w:val="000E109F"/>
    <w:rsid w:val="000E34F2"/>
    <w:rsid w:val="000E6E6C"/>
    <w:rsid w:val="000F17F0"/>
    <w:rsid w:val="000F240C"/>
    <w:rsid w:val="000F24CE"/>
    <w:rsid w:val="000F5C83"/>
    <w:rsid w:val="000F6089"/>
    <w:rsid w:val="000F7D49"/>
    <w:rsid w:val="0010117C"/>
    <w:rsid w:val="0010495F"/>
    <w:rsid w:val="001069DA"/>
    <w:rsid w:val="00107153"/>
    <w:rsid w:val="001125A6"/>
    <w:rsid w:val="00114598"/>
    <w:rsid w:val="001149E9"/>
    <w:rsid w:val="00117746"/>
    <w:rsid w:val="0012207D"/>
    <w:rsid w:val="00123034"/>
    <w:rsid w:val="001243B1"/>
    <w:rsid w:val="00125235"/>
    <w:rsid w:val="00130417"/>
    <w:rsid w:val="00130669"/>
    <w:rsid w:val="00130C6F"/>
    <w:rsid w:val="00130F6C"/>
    <w:rsid w:val="00135713"/>
    <w:rsid w:val="00136C66"/>
    <w:rsid w:val="00137065"/>
    <w:rsid w:val="0014154C"/>
    <w:rsid w:val="001430AB"/>
    <w:rsid w:val="00143546"/>
    <w:rsid w:val="0015120C"/>
    <w:rsid w:val="00151A14"/>
    <w:rsid w:val="0016425A"/>
    <w:rsid w:val="00164654"/>
    <w:rsid w:val="001678DB"/>
    <w:rsid w:val="00167E7E"/>
    <w:rsid w:val="001739A1"/>
    <w:rsid w:val="00176D9E"/>
    <w:rsid w:val="001776A8"/>
    <w:rsid w:val="00177B69"/>
    <w:rsid w:val="001825D3"/>
    <w:rsid w:val="00182D96"/>
    <w:rsid w:val="00183739"/>
    <w:rsid w:val="00184C1F"/>
    <w:rsid w:val="00191C05"/>
    <w:rsid w:val="00192379"/>
    <w:rsid w:val="00193D35"/>
    <w:rsid w:val="00194B4A"/>
    <w:rsid w:val="001958BB"/>
    <w:rsid w:val="001973FA"/>
    <w:rsid w:val="0019781F"/>
    <w:rsid w:val="00197BA4"/>
    <w:rsid w:val="001A54EF"/>
    <w:rsid w:val="001B0AD7"/>
    <w:rsid w:val="001B3163"/>
    <w:rsid w:val="001B711C"/>
    <w:rsid w:val="001B7B40"/>
    <w:rsid w:val="001C0AFF"/>
    <w:rsid w:val="001C1B52"/>
    <w:rsid w:val="001C3645"/>
    <w:rsid w:val="001C3D33"/>
    <w:rsid w:val="001C7315"/>
    <w:rsid w:val="001C79AC"/>
    <w:rsid w:val="001D06B4"/>
    <w:rsid w:val="001D0F24"/>
    <w:rsid w:val="001D3B06"/>
    <w:rsid w:val="001D58EF"/>
    <w:rsid w:val="001E0A82"/>
    <w:rsid w:val="001E3B0A"/>
    <w:rsid w:val="001E45CA"/>
    <w:rsid w:val="001F1D9D"/>
    <w:rsid w:val="001F3435"/>
    <w:rsid w:val="001F3D40"/>
    <w:rsid w:val="001F736C"/>
    <w:rsid w:val="0020018B"/>
    <w:rsid w:val="002042DF"/>
    <w:rsid w:val="0021226A"/>
    <w:rsid w:val="0021539B"/>
    <w:rsid w:val="00215BC0"/>
    <w:rsid w:val="00216322"/>
    <w:rsid w:val="00225988"/>
    <w:rsid w:val="00230235"/>
    <w:rsid w:val="002329B2"/>
    <w:rsid w:val="00234657"/>
    <w:rsid w:val="002433B9"/>
    <w:rsid w:val="002443BC"/>
    <w:rsid w:val="00251D34"/>
    <w:rsid w:val="00251E27"/>
    <w:rsid w:val="002527A2"/>
    <w:rsid w:val="00254057"/>
    <w:rsid w:val="00255765"/>
    <w:rsid w:val="002566ED"/>
    <w:rsid w:val="00256962"/>
    <w:rsid w:val="002569C3"/>
    <w:rsid w:val="002573CE"/>
    <w:rsid w:val="00260189"/>
    <w:rsid w:val="00266FEA"/>
    <w:rsid w:val="002671D1"/>
    <w:rsid w:val="002672A5"/>
    <w:rsid w:val="0027113C"/>
    <w:rsid w:val="002724A6"/>
    <w:rsid w:val="002724AC"/>
    <w:rsid w:val="00273F8F"/>
    <w:rsid w:val="00274568"/>
    <w:rsid w:val="00275544"/>
    <w:rsid w:val="00275FCD"/>
    <w:rsid w:val="00280870"/>
    <w:rsid w:val="00281A89"/>
    <w:rsid w:val="00282852"/>
    <w:rsid w:val="00285B6B"/>
    <w:rsid w:val="00286F87"/>
    <w:rsid w:val="002879F1"/>
    <w:rsid w:val="00290C2E"/>
    <w:rsid w:val="002926D9"/>
    <w:rsid w:val="002927E9"/>
    <w:rsid w:val="00292DE0"/>
    <w:rsid w:val="00293B7A"/>
    <w:rsid w:val="00293F61"/>
    <w:rsid w:val="002A067F"/>
    <w:rsid w:val="002A28EE"/>
    <w:rsid w:val="002A5506"/>
    <w:rsid w:val="002A5860"/>
    <w:rsid w:val="002B0B99"/>
    <w:rsid w:val="002B170B"/>
    <w:rsid w:val="002B3D86"/>
    <w:rsid w:val="002B4C8D"/>
    <w:rsid w:val="002B58CB"/>
    <w:rsid w:val="002B7006"/>
    <w:rsid w:val="002C0CD5"/>
    <w:rsid w:val="002C1FBA"/>
    <w:rsid w:val="002C6B52"/>
    <w:rsid w:val="002D2829"/>
    <w:rsid w:val="002D3866"/>
    <w:rsid w:val="002D3998"/>
    <w:rsid w:val="002D3CC8"/>
    <w:rsid w:val="002D56D2"/>
    <w:rsid w:val="002D61F0"/>
    <w:rsid w:val="002D71EC"/>
    <w:rsid w:val="002E0A89"/>
    <w:rsid w:val="002E3257"/>
    <w:rsid w:val="002E336E"/>
    <w:rsid w:val="002E39B5"/>
    <w:rsid w:val="002E3B64"/>
    <w:rsid w:val="002E4EA9"/>
    <w:rsid w:val="002E5BA0"/>
    <w:rsid w:val="002F1572"/>
    <w:rsid w:val="002F18D1"/>
    <w:rsid w:val="002F32F7"/>
    <w:rsid w:val="002F6A85"/>
    <w:rsid w:val="003002C9"/>
    <w:rsid w:val="00302224"/>
    <w:rsid w:val="00302F14"/>
    <w:rsid w:val="003039CC"/>
    <w:rsid w:val="00306DD7"/>
    <w:rsid w:val="00307947"/>
    <w:rsid w:val="003100FB"/>
    <w:rsid w:val="003111DD"/>
    <w:rsid w:val="00312143"/>
    <w:rsid w:val="0031363B"/>
    <w:rsid w:val="00315A0F"/>
    <w:rsid w:val="003161CF"/>
    <w:rsid w:val="003216B3"/>
    <w:rsid w:val="00323986"/>
    <w:rsid w:val="00325A05"/>
    <w:rsid w:val="00325DCC"/>
    <w:rsid w:val="003274AC"/>
    <w:rsid w:val="00332FCC"/>
    <w:rsid w:val="0033513D"/>
    <w:rsid w:val="00335DDC"/>
    <w:rsid w:val="003377E8"/>
    <w:rsid w:val="00341598"/>
    <w:rsid w:val="003417F1"/>
    <w:rsid w:val="00341E0B"/>
    <w:rsid w:val="00345C14"/>
    <w:rsid w:val="003516A7"/>
    <w:rsid w:val="0035289A"/>
    <w:rsid w:val="00352E43"/>
    <w:rsid w:val="00353F30"/>
    <w:rsid w:val="00355F39"/>
    <w:rsid w:val="00360FEA"/>
    <w:rsid w:val="00361089"/>
    <w:rsid w:val="003614A1"/>
    <w:rsid w:val="00362A58"/>
    <w:rsid w:val="00372105"/>
    <w:rsid w:val="00372EEE"/>
    <w:rsid w:val="00374EEC"/>
    <w:rsid w:val="003808E0"/>
    <w:rsid w:val="0038146E"/>
    <w:rsid w:val="003817DE"/>
    <w:rsid w:val="00381EFC"/>
    <w:rsid w:val="00384F0B"/>
    <w:rsid w:val="00387423"/>
    <w:rsid w:val="0039033D"/>
    <w:rsid w:val="00390F27"/>
    <w:rsid w:val="003925D1"/>
    <w:rsid w:val="00393943"/>
    <w:rsid w:val="003944BA"/>
    <w:rsid w:val="003950DA"/>
    <w:rsid w:val="003972E7"/>
    <w:rsid w:val="003A17D8"/>
    <w:rsid w:val="003A19C8"/>
    <w:rsid w:val="003A1E8A"/>
    <w:rsid w:val="003A22EF"/>
    <w:rsid w:val="003A26E2"/>
    <w:rsid w:val="003A3082"/>
    <w:rsid w:val="003A45C7"/>
    <w:rsid w:val="003A6E2B"/>
    <w:rsid w:val="003A74BE"/>
    <w:rsid w:val="003A7EA2"/>
    <w:rsid w:val="003B3253"/>
    <w:rsid w:val="003B3A5D"/>
    <w:rsid w:val="003B46E8"/>
    <w:rsid w:val="003B5381"/>
    <w:rsid w:val="003B6E46"/>
    <w:rsid w:val="003B7BA1"/>
    <w:rsid w:val="003C0916"/>
    <w:rsid w:val="003C1BCA"/>
    <w:rsid w:val="003C32BC"/>
    <w:rsid w:val="003C3EB7"/>
    <w:rsid w:val="003C555A"/>
    <w:rsid w:val="003C7828"/>
    <w:rsid w:val="003D0ED2"/>
    <w:rsid w:val="003D1B17"/>
    <w:rsid w:val="003D34D3"/>
    <w:rsid w:val="003D46C3"/>
    <w:rsid w:val="003D46E6"/>
    <w:rsid w:val="003D52A7"/>
    <w:rsid w:val="003D5F8A"/>
    <w:rsid w:val="003D6CD9"/>
    <w:rsid w:val="003D710E"/>
    <w:rsid w:val="003E00D9"/>
    <w:rsid w:val="003E596F"/>
    <w:rsid w:val="003F252A"/>
    <w:rsid w:val="003F4F4D"/>
    <w:rsid w:val="00402408"/>
    <w:rsid w:val="00405A70"/>
    <w:rsid w:val="00410318"/>
    <w:rsid w:val="00411571"/>
    <w:rsid w:val="00412740"/>
    <w:rsid w:val="00413A96"/>
    <w:rsid w:val="00413AD2"/>
    <w:rsid w:val="00413E45"/>
    <w:rsid w:val="00416729"/>
    <w:rsid w:val="00416941"/>
    <w:rsid w:val="00420087"/>
    <w:rsid w:val="00420CE7"/>
    <w:rsid w:val="004224B5"/>
    <w:rsid w:val="00424240"/>
    <w:rsid w:val="00425000"/>
    <w:rsid w:val="00426668"/>
    <w:rsid w:val="00427774"/>
    <w:rsid w:val="00430748"/>
    <w:rsid w:val="00430D21"/>
    <w:rsid w:val="004313CC"/>
    <w:rsid w:val="0043205E"/>
    <w:rsid w:val="0043605C"/>
    <w:rsid w:val="00436558"/>
    <w:rsid w:val="00437B99"/>
    <w:rsid w:val="00441748"/>
    <w:rsid w:val="00441BB2"/>
    <w:rsid w:val="00442486"/>
    <w:rsid w:val="00444AD6"/>
    <w:rsid w:val="004514E0"/>
    <w:rsid w:val="00454A51"/>
    <w:rsid w:val="00457864"/>
    <w:rsid w:val="00463F28"/>
    <w:rsid w:val="00464A27"/>
    <w:rsid w:val="004668CC"/>
    <w:rsid w:val="00467978"/>
    <w:rsid w:val="0047029D"/>
    <w:rsid w:val="00471337"/>
    <w:rsid w:val="00473D3C"/>
    <w:rsid w:val="0047532F"/>
    <w:rsid w:val="0047708F"/>
    <w:rsid w:val="00484608"/>
    <w:rsid w:val="0048509F"/>
    <w:rsid w:val="004850E4"/>
    <w:rsid w:val="0048525F"/>
    <w:rsid w:val="00486F7D"/>
    <w:rsid w:val="004879DC"/>
    <w:rsid w:val="00491EB5"/>
    <w:rsid w:val="004950A0"/>
    <w:rsid w:val="004953DE"/>
    <w:rsid w:val="0049735C"/>
    <w:rsid w:val="004A2516"/>
    <w:rsid w:val="004A4AB3"/>
    <w:rsid w:val="004A5220"/>
    <w:rsid w:val="004A61DE"/>
    <w:rsid w:val="004A7261"/>
    <w:rsid w:val="004B14B4"/>
    <w:rsid w:val="004B2267"/>
    <w:rsid w:val="004B6FFD"/>
    <w:rsid w:val="004B7383"/>
    <w:rsid w:val="004C4147"/>
    <w:rsid w:val="004C5CCA"/>
    <w:rsid w:val="004C6FE5"/>
    <w:rsid w:val="004E0884"/>
    <w:rsid w:val="004E2B16"/>
    <w:rsid w:val="004E626C"/>
    <w:rsid w:val="004E65B9"/>
    <w:rsid w:val="004F66A5"/>
    <w:rsid w:val="00504C8F"/>
    <w:rsid w:val="00512AAF"/>
    <w:rsid w:val="00516A2B"/>
    <w:rsid w:val="00516FD3"/>
    <w:rsid w:val="0051764C"/>
    <w:rsid w:val="005210C9"/>
    <w:rsid w:val="00523BB7"/>
    <w:rsid w:val="0052507F"/>
    <w:rsid w:val="00527C47"/>
    <w:rsid w:val="005319D8"/>
    <w:rsid w:val="00533060"/>
    <w:rsid w:val="00533E87"/>
    <w:rsid w:val="00535CA1"/>
    <w:rsid w:val="00536262"/>
    <w:rsid w:val="00540552"/>
    <w:rsid w:val="0054237E"/>
    <w:rsid w:val="00544F6E"/>
    <w:rsid w:val="005453CA"/>
    <w:rsid w:val="00546186"/>
    <w:rsid w:val="00546290"/>
    <w:rsid w:val="005508BA"/>
    <w:rsid w:val="00550AE1"/>
    <w:rsid w:val="00551CBC"/>
    <w:rsid w:val="0055276F"/>
    <w:rsid w:val="005554AD"/>
    <w:rsid w:val="0056048E"/>
    <w:rsid w:val="005619A1"/>
    <w:rsid w:val="005633FB"/>
    <w:rsid w:val="00564CDB"/>
    <w:rsid w:val="005706D0"/>
    <w:rsid w:val="005737A1"/>
    <w:rsid w:val="00573F32"/>
    <w:rsid w:val="00575002"/>
    <w:rsid w:val="00575726"/>
    <w:rsid w:val="00577181"/>
    <w:rsid w:val="0058167B"/>
    <w:rsid w:val="00581D97"/>
    <w:rsid w:val="005828BA"/>
    <w:rsid w:val="005854B8"/>
    <w:rsid w:val="00585F4B"/>
    <w:rsid w:val="005A121C"/>
    <w:rsid w:val="005A200C"/>
    <w:rsid w:val="005A2805"/>
    <w:rsid w:val="005A2DA9"/>
    <w:rsid w:val="005A30AB"/>
    <w:rsid w:val="005A323F"/>
    <w:rsid w:val="005A4172"/>
    <w:rsid w:val="005A647B"/>
    <w:rsid w:val="005A74F2"/>
    <w:rsid w:val="005B0730"/>
    <w:rsid w:val="005B1D4D"/>
    <w:rsid w:val="005B1F2B"/>
    <w:rsid w:val="005B2866"/>
    <w:rsid w:val="005B57F9"/>
    <w:rsid w:val="005B6359"/>
    <w:rsid w:val="005B70FC"/>
    <w:rsid w:val="005C372F"/>
    <w:rsid w:val="005C66D5"/>
    <w:rsid w:val="005D00A1"/>
    <w:rsid w:val="005D28A7"/>
    <w:rsid w:val="005D3155"/>
    <w:rsid w:val="005D4430"/>
    <w:rsid w:val="005D4AC9"/>
    <w:rsid w:val="005D54D6"/>
    <w:rsid w:val="005E231F"/>
    <w:rsid w:val="005F138C"/>
    <w:rsid w:val="005F31FF"/>
    <w:rsid w:val="005F4BAB"/>
    <w:rsid w:val="00603652"/>
    <w:rsid w:val="006073C3"/>
    <w:rsid w:val="006140D0"/>
    <w:rsid w:val="006159F9"/>
    <w:rsid w:val="00616B08"/>
    <w:rsid w:val="00620525"/>
    <w:rsid w:val="006205F5"/>
    <w:rsid w:val="006257FF"/>
    <w:rsid w:val="00633B4E"/>
    <w:rsid w:val="00634102"/>
    <w:rsid w:val="006360D0"/>
    <w:rsid w:val="00641F09"/>
    <w:rsid w:val="0064221B"/>
    <w:rsid w:val="00645FC7"/>
    <w:rsid w:val="00646A11"/>
    <w:rsid w:val="00646EBB"/>
    <w:rsid w:val="006474A0"/>
    <w:rsid w:val="00651BE6"/>
    <w:rsid w:val="00652D94"/>
    <w:rsid w:val="006530C5"/>
    <w:rsid w:val="006551FE"/>
    <w:rsid w:val="006552C0"/>
    <w:rsid w:val="006553DD"/>
    <w:rsid w:val="00655B17"/>
    <w:rsid w:val="006564B7"/>
    <w:rsid w:val="00660EC3"/>
    <w:rsid w:val="006632E6"/>
    <w:rsid w:val="00663D95"/>
    <w:rsid w:val="00666234"/>
    <w:rsid w:val="00666D60"/>
    <w:rsid w:val="00667A7F"/>
    <w:rsid w:val="00671091"/>
    <w:rsid w:val="0067261D"/>
    <w:rsid w:val="00672684"/>
    <w:rsid w:val="00673CF4"/>
    <w:rsid w:val="00673E9F"/>
    <w:rsid w:val="0067459D"/>
    <w:rsid w:val="00676325"/>
    <w:rsid w:val="0067707D"/>
    <w:rsid w:val="00682A38"/>
    <w:rsid w:val="00682C4B"/>
    <w:rsid w:val="00683AE0"/>
    <w:rsid w:val="00683D2F"/>
    <w:rsid w:val="0068469C"/>
    <w:rsid w:val="0068492A"/>
    <w:rsid w:val="00686178"/>
    <w:rsid w:val="0068633F"/>
    <w:rsid w:val="00690CFA"/>
    <w:rsid w:val="00690E40"/>
    <w:rsid w:val="00694A26"/>
    <w:rsid w:val="00695638"/>
    <w:rsid w:val="00695E79"/>
    <w:rsid w:val="006A5FBB"/>
    <w:rsid w:val="006A60D7"/>
    <w:rsid w:val="006A6F7A"/>
    <w:rsid w:val="006A73D1"/>
    <w:rsid w:val="006B0A2E"/>
    <w:rsid w:val="006B0BCB"/>
    <w:rsid w:val="006B0F0A"/>
    <w:rsid w:val="006B3DBB"/>
    <w:rsid w:val="006B4B6C"/>
    <w:rsid w:val="006B6C78"/>
    <w:rsid w:val="006C087E"/>
    <w:rsid w:val="006C2B69"/>
    <w:rsid w:val="006C433F"/>
    <w:rsid w:val="006C4403"/>
    <w:rsid w:val="006C4CE2"/>
    <w:rsid w:val="006C7631"/>
    <w:rsid w:val="006D0020"/>
    <w:rsid w:val="006D4387"/>
    <w:rsid w:val="006D4AB3"/>
    <w:rsid w:val="006E1649"/>
    <w:rsid w:val="006E1DC6"/>
    <w:rsid w:val="006E57A6"/>
    <w:rsid w:val="006E71F1"/>
    <w:rsid w:val="006F1A8B"/>
    <w:rsid w:val="006F238A"/>
    <w:rsid w:val="006F2C1F"/>
    <w:rsid w:val="006F4236"/>
    <w:rsid w:val="006F5FC1"/>
    <w:rsid w:val="00700A3F"/>
    <w:rsid w:val="00700D35"/>
    <w:rsid w:val="007020D0"/>
    <w:rsid w:val="00702295"/>
    <w:rsid w:val="00705803"/>
    <w:rsid w:val="00707D8E"/>
    <w:rsid w:val="00707F33"/>
    <w:rsid w:val="0071018B"/>
    <w:rsid w:val="00710A30"/>
    <w:rsid w:val="00710F26"/>
    <w:rsid w:val="00716E1F"/>
    <w:rsid w:val="00717A5C"/>
    <w:rsid w:val="00717A68"/>
    <w:rsid w:val="0072084E"/>
    <w:rsid w:val="00724B3F"/>
    <w:rsid w:val="00725A04"/>
    <w:rsid w:val="0072739B"/>
    <w:rsid w:val="00730472"/>
    <w:rsid w:val="00731C3F"/>
    <w:rsid w:val="007345DB"/>
    <w:rsid w:val="0073622F"/>
    <w:rsid w:val="007365D5"/>
    <w:rsid w:val="00743357"/>
    <w:rsid w:val="00745B12"/>
    <w:rsid w:val="00746AB0"/>
    <w:rsid w:val="00746DC7"/>
    <w:rsid w:val="007477B9"/>
    <w:rsid w:val="00752531"/>
    <w:rsid w:val="0075338B"/>
    <w:rsid w:val="00753B03"/>
    <w:rsid w:val="00754153"/>
    <w:rsid w:val="00756046"/>
    <w:rsid w:val="007603EE"/>
    <w:rsid w:val="00760C94"/>
    <w:rsid w:val="007611EC"/>
    <w:rsid w:val="0076141C"/>
    <w:rsid w:val="00762A8B"/>
    <w:rsid w:val="00770B85"/>
    <w:rsid w:val="0077176C"/>
    <w:rsid w:val="007718BC"/>
    <w:rsid w:val="007736D4"/>
    <w:rsid w:val="00774531"/>
    <w:rsid w:val="0077671D"/>
    <w:rsid w:val="007868FC"/>
    <w:rsid w:val="007953F9"/>
    <w:rsid w:val="007A060C"/>
    <w:rsid w:val="007A1773"/>
    <w:rsid w:val="007A1E18"/>
    <w:rsid w:val="007A237A"/>
    <w:rsid w:val="007A2F62"/>
    <w:rsid w:val="007A3768"/>
    <w:rsid w:val="007A5CD4"/>
    <w:rsid w:val="007A5DC7"/>
    <w:rsid w:val="007A70AF"/>
    <w:rsid w:val="007B173A"/>
    <w:rsid w:val="007B3B29"/>
    <w:rsid w:val="007B5473"/>
    <w:rsid w:val="007B61B0"/>
    <w:rsid w:val="007C0A64"/>
    <w:rsid w:val="007C760D"/>
    <w:rsid w:val="007D2BCA"/>
    <w:rsid w:val="007D66A1"/>
    <w:rsid w:val="007D73DB"/>
    <w:rsid w:val="007D78F9"/>
    <w:rsid w:val="007E00C4"/>
    <w:rsid w:val="007E2BE7"/>
    <w:rsid w:val="007E55B0"/>
    <w:rsid w:val="007E5B53"/>
    <w:rsid w:val="007F21C1"/>
    <w:rsid w:val="007F6A8E"/>
    <w:rsid w:val="00802A59"/>
    <w:rsid w:val="008108A4"/>
    <w:rsid w:val="00812FA7"/>
    <w:rsid w:val="00812FAA"/>
    <w:rsid w:val="0082160D"/>
    <w:rsid w:val="00825DF4"/>
    <w:rsid w:val="00827F8A"/>
    <w:rsid w:val="00831058"/>
    <w:rsid w:val="00833482"/>
    <w:rsid w:val="00835A61"/>
    <w:rsid w:val="00835C85"/>
    <w:rsid w:val="008413B9"/>
    <w:rsid w:val="00841F03"/>
    <w:rsid w:val="008470B0"/>
    <w:rsid w:val="008526F4"/>
    <w:rsid w:val="00856468"/>
    <w:rsid w:val="00857F4A"/>
    <w:rsid w:val="0086021B"/>
    <w:rsid w:val="008608FB"/>
    <w:rsid w:val="0086325F"/>
    <w:rsid w:val="0086351E"/>
    <w:rsid w:val="008639D6"/>
    <w:rsid w:val="00864512"/>
    <w:rsid w:val="008646D1"/>
    <w:rsid w:val="0086747A"/>
    <w:rsid w:val="008717C2"/>
    <w:rsid w:val="008728F5"/>
    <w:rsid w:val="008760CF"/>
    <w:rsid w:val="00881E58"/>
    <w:rsid w:val="00891EF1"/>
    <w:rsid w:val="008921AC"/>
    <w:rsid w:val="00894C06"/>
    <w:rsid w:val="008950FB"/>
    <w:rsid w:val="00897CA3"/>
    <w:rsid w:val="008A028A"/>
    <w:rsid w:val="008A04B0"/>
    <w:rsid w:val="008A06B4"/>
    <w:rsid w:val="008A29EA"/>
    <w:rsid w:val="008A4683"/>
    <w:rsid w:val="008A5E9C"/>
    <w:rsid w:val="008A763B"/>
    <w:rsid w:val="008B14AE"/>
    <w:rsid w:val="008B26CB"/>
    <w:rsid w:val="008B320F"/>
    <w:rsid w:val="008B3EBA"/>
    <w:rsid w:val="008B6855"/>
    <w:rsid w:val="008C1D33"/>
    <w:rsid w:val="008C204B"/>
    <w:rsid w:val="008C4BF5"/>
    <w:rsid w:val="008C5377"/>
    <w:rsid w:val="008C6410"/>
    <w:rsid w:val="008C7A8C"/>
    <w:rsid w:val="008D133F"/>
    <w:rsid w:val="008D20E2"/>
    <w:rsid w:val="008D292B"/>
    <w:rsid w:val="008D2EF9"/>
    <w:rsid w:val="008D3AEE"/>
    <w:rsid w:val="008D50A3"/>
    <w:rsid w:val="008D6084"/>
    <w:rsid w:val="008E1732"/>
    <w:rsid w:val="008E30A7"/>
    <w:rsid w:val="008E3373"/>
    <w:rsid w:val="008E59B6"/>
    <w:rsid w:val="008E76BF"/>
    <w:rsid w:val="008F0B29"/>
    <w:rsid w:val="008F1D28"/>
    <w:rsid w:val="008F3FBA"/>
    <w:rsid w:val="008F424C"/>
    <w:rsid w:val="008F63C5"/>
    <w:rsid w:val="008F689F"/>
    <w:rsid w:val="009003D1"/>
    <w:rsid w:val="0090228F"/>
    <w:rsid w:val="009023A5"/>
    <w:rsid w:val="009057BC"/>
    <w:rsid w:val="00905C62"/>
    <w:rsid w:val="00907297"/>
    <w:rsid w:val="009135F4"/>
    <w:rsid w:val="00916949"/>
    <w:rsid w:val="009174C8"/>
    <w:rsid w:val="00922B09"/>
    <w:rsid w:val="009254D8"/>
    <w:rsid w:val="009304C5"/>
    <w:rsid w:val="00931BED"/>
    <w:rsid w:val="009329F0"/>
    <w:rsid w:val="009339F8"/>
    <w:rsid w:val="0093530B"/>
    <w:rsid w:val="009368AE"/>
    <w:rsid w:val="00941FB4"/>
    <w:rsid w:val="009455E7"/>
    <w:rsid w:val="0094593A"/>
    <w:rsid w:val="0094799B"/>
    <w:rsid w:val="00951ADD"/>
    <w:rsid w:val="0095239B"/>
    <w:rsid w:val="0095261E"/>
    <w:rsid w:val="00954971"/>
    <w:rsid w:val="00956C0A"/>
    <w:rsid w:val="00956F28"/>
    <w:rsid w:val="00960140"/>
    <w:rsid w:val="00962BEE"/>
    <w:rsid w:val="009652CD"/>
    <w:rsid w:val="00971C88"/>
    <w:rsid w:val="009720E0"/>
    <w:rsid w:val="009749F6"/>
    <w:rsid w:val="00975E9C"/>
    <w:rsid w:val="00977812"/>
    <w:rsid w:val="00982B97"/>
    <w:rsid w:val="0098473D"/>
    <w:rsid w:val="009847F4"/>
    <w:rsid w:val="0098588C"/>
    <w:rsid w:val="009863C4"/>
    <w:rsid w:val="0099073B"/>
    <w:rsid w:val="00993274"/>
    <w:rsid w:val="00993F66"/>
    <w:rsid w:val="00994494"/>
    <w:rsid w:val="00995BCB"/>
    <w:rsid w:val="00996BE1"/>
    <w:rsid w:val="00997124"/>
    <w:rsid w:val="009A2683"/>
    <w:rsid w:val="009A2F88"/>
    <w:rsid w:val="009A343F"/>
    <w:rsid w:val="009A451F"/>
    <w:rsid w:val="009A46D6"/>
    <w:rsid w:val="009B21B6"/>
    <w:rsid w:val="009B2F9C"/>
    <w:rsid w:val="009B3162"/>
    <w:rsid w:val="009B4968"/>
    <w:rsid w:val="009B5A60"/>
    <w:rsid w:val="009B75A8"/>
    <w:rsid w:val="009C41CC"/>
    <w:rsid w:val="009C4221"/>
    <w:rsid w:val="009C6357"/>
    <w:rsid w:val="009D477B"/>
    <w:rsid w:val="009E0918"/>
    <w:rsid w:val="009E3785"/>
    <w:rsid w:val="009E3A84"/>
    <w:rsid w:val="009E5A24"/>
    <w:rsid w:val="009E6BAE"/>
    <w:rsid w:val="009E73D0"/>
    <w:rsid w:val="009E757C"/>
    <w:rsid w:val="009E7B69"/>
    <w:rsid w:val="009F0644"/>
    <w:rsid w:val="009F1484"/>
    <w:rsid w:val="009F4C1D"/>
    <w:rsid w:val="009F5441"/>
    <w:rsid w:val="009F570C"/>
    <w:rsid w:val="009F5E06"/>
    <w:rsid w:val="00A05D82"/>
    <w:rsid w:val="00A137E9"/>
    <w:rsid w:val="00A14A4A"/>
    <w:rsid w:val="00A1649D"/>
    <w:rsid w:val="00A16C29"/>
    <w:rsid w:val="00A215FD"/>
    <w:rsid w:val="00A2340D"/>
    <w:rsid w:val="00A241AB"/>
    <w:rsid w:val="00A2427D"/>
    <w:rsid w:val="00A25798"/>
    <w:rsid w:val="00A26063"/>
    <w:rsid w:val="00A26F10"/>
    <w:rsid w:val="00A4749A"/>
    <w:rsid w:val="00A50422"/>
    <w:rsid w:val="00A50588"/>
    <w:rsid w:val="00A51111"/>
    <w:rsid w:val="00A5568D"/>
    <w:rsid w:val="00A56916"/>
    <w:rsid w:val="00A60401"/>
    <w:rsid w:val="00A63903"/>
    <w:rsid w:val="00A641CD"/>
    <w:rsid w:val="00A66F41"/>
    <w:rsid w:val="00A708CC"/>
    <w:rsid w:val="00A720BA"/>
    <w:rsid w:val="00A731AC"/>
    <w:rsid w:val="00A74C49"/>
    <w:rsid w:val="00A7567B"/>
    <w:rsid w:val="00A81FC4"/>
    <w:rsid w:val="00A83CB5"/>
    <w:rsid w:val="00A9002F"/>
    <w:rsid w:val="00A90D9C"/>
    <w:rsid w:val="00A9327C"/>
    <w:rsid w:val="00A93CEE"/>
    <w:rsid w:val="00A95212"/>
    <w:rsid w:val="00A95FA3"/>
    <w:rsid w:val="00AA0839"/>
    <w:rsid w:val="00AA09CD"/>
    <w:rsid w:val="00AA2D06"/>
    <w:rsid w:val="00AB2098"/>
    <w:rsid w:val="00AB25BA"/>
    <w:rsid w:val="00AB32BB"/>
    <w:rsid w:val="00AB4494"/>
    <w:rsid w:val="00AB55B4"/>
    <w:rsid w:val="00AB7DC6"/>
    <w:rsid w:val="00AD02D8"/>
    <w:rsid w:val="00AD25DC"/>
    <w:rsid w:val="00AD6F64"/>
    <w:rsid w:val="00AE080C"/>
    <w:rsid w:val="00AE0FDA"/>
    <w:rsid w:val="00AE1CBB"/>
    <w:rsid w:val="00AE3BBC"/>
    <w:rsid w:val="00AE476B"/>
    <w:rsid w:val="00AF091C"/>
    <w:rsid w:val="00AF49E4"/>
    <w:rsid w:val="00AF5B3B"/>
    <w:rsid w:val="00B0078B"/>
    <w:rsid w:val="00B0353C"/>
    <w:rsid w:val="00B03AFE"/>
    <w:rsid w:val="00B0539B"/>
    <w:rsid w:val="00B10898"/>
    <w:rsid w:val="00B10F48"/>
    <w:rsid w:val="00B11B61"/>
    <w:rsid w:val="00B11C54"/>
    <w:rsid w:val="00B12F14"/>
    <w:rsid w:val="00B14540"/>
    <w:rsid w:val="00B15934"/>
    <w:rsid w:val="00B21B65"/>
    <w:rsid w:val="00B22C9A"/>
    <w:rsid w:val="00B23EDD"/>
    <w:rsid w:val="00B2402A"/>
    <w:rsid w:val="00B25B17"/>
    <w:rsid w:val="00B35A43"/>
    <w:rsid w:val="00B36586"/>
    <w:rsid w:val="00B37999"/>
    <w:rsid w:val="00B4089E"/>
    <w:rsid w:val="00B4159D"/>
    <w:rsid w:val="00B41A94"/>
    <w:rsid w:val="00B421C3"/>
    <w:rsid w:val="00B42A1B"/>
    <w:rsid w:val="00B4323D"/>
    <w:rsid w:val="00B4347D"/>
    <w:rsid w:val="00B50EAD"/>
    <w:rsid w:val="00B51BE6"/>
    <w:rsid w:val="00B571ED"/>
    <w:rsid w:val="00B577A4"/>
    <w:rsid w:val="00B61107"/>
    <w:rsid w:val="00B641A3"/>
    <w:rsid w:val="00B64A4C"/>
    <w:rsid w:val="00B654E9"/>
    <w:rsid w:val="00B65A96"/>
    <w:rsid w:val="00B667D0"/>
    <w:rsid w:val="00B66920"/>
    <w:rsid w:val="00B66D81"/>
    <w:rsid w:val="00B67A77"/>
    <w:rsid w:val="00B70E0E"/>
    <w:rsid w:val="00B729F4"/>
    <w:rsid w:val="00B731ED"/>
    <w:rsid w:val="00B73749"/>
    <w:rsid w:val="00B74CA0"/>
    <w:rsid w:val="00B750A5"/>
    <w:rsid w:val="00B76595"/>
    <w:rsid w:val="00B776B6"/>
    <w:rsid w:val="00B77A48"/>
    <w:rsid w:val="00B82C05"/>
    <w:rsid w:val="00B83C8E"/>
    <w:rsid w:val="00B8520E"/>
    <w:rsid w:val="00B86A2B"/>
    <w:rsid w:val="00B8797E"/>
    <w:rsid w:val="00B87E2F"/>
    <w:rsid w:val="00B87F7D"/>
    <w:rsid w:val="00B90320"/>
    <w:rsid w:val="00B91C90"/>
    <w:rsid w:val="00B91C9F"/>
    <w:rsid w:val="00B92A1E"/>
    <w:rsid w:val="00B939CF"/>
    <w:rsid w:val="00B93EF3"/>
    <w:rsid w:val="00B96800"/>
    <w:rsid w:val="00B96A93"/>
    <w:rsid w:val="00BA056F"/>
    <w:rsid w:val="00BA2805"/>
    <w:rsid w:val="00BB129C"/>
    <w:rsid w:val="00BB42CE"/>
    <w:rsid w:val="00BB543E"/>
    <w:rsid w:val="00BB6B4F"/>
    <w:rsid w:val="00BB76F2"/>
    <w:rsid w:val="00BC194D"/>
    <w:rsid w:val="00BC1A29"/>
    <w:rsid w:val="00BD1AB6"/>
    <w:rsid w:val="00BD22DC"/>
    <w:rsid w:val="00BD3622"/>
    <w:rsid w:val="00BD388E"/>
    <w:rsid w:val="00BD3FF1"/>
    <w:rsid w:val="00BD4F93"/>
    <w:rsid w:val="00BE2070"/>
    <w:rsid w:val="00BE234A"/>
    <w:rsid w:val="00BE347C"/>
    <w:rsid w:val="00BE473A"/>
    <w:rsid w:val="00BE75DA"/>
    <w:rsid w:val="00BF1763"/>
    <w:rsid w:val="00BF37FC"/>
    <w:rsid w:val="00BF626A"/>
    <w:rsid w:val="00BF7258"/>
    <w:rsid w:val="00C0188B"/>
    <w:rsid w:val="00C01EBA"/>
    <w:rsid w:val="00C031CE"/>
    <w:rsid w:val="00C05C29"/>
    <w:rsid w:val="00C05D97"/>
    <w:rsid w:val="00C0633E"/>
    <w:rsid w:val="00C109AB"/>
    <w:rsid w:val="00C1134B"/>
    <w:rsid w:val="00C11421"/>
    <w:rsid w:val="00C11706"/>
    <w:rsid w:val="00C123D3"/>
    <w:rsid w:val="00C12976"/>
    <w:rsid w:val="00C12CC1"/>
    <w:rsid w:val="00C1363A"/>
    <w:rsid w:val="00C16E4F"/>
    <w:rsid w:val="00C174F0"/>
    <w:rsid w:val="00C17AA7"/>
    <w:rsid w:val="00C227E7"/>
    <w:rsid w:val="00C242E1"/>
    <w:rsid w:val="00C30018"/>
    <w:rsid w:val="00C31DB0"/>
    <w:rsid w:val="00C34CB1"/>
    <w:rsid w:val="00C36CD8"/>
    <w:rsid w:val="00C37C72"/>
    <w:rsid w:val="00C412F4"/>
    <w:rsid w:val="00C41B34"/>
    <w:rsid w:val="00C42D6B"/>
    <w:rsid w:val="00C43D6F"/>
    <w:rsid w:val="00C44D21"/>
    <w:rsid w:val="00C45D60"/>
    <w:rsid w:val="00C46004"/>
    <w:rsid w:val="00C46E0F"/>
    <w:rsid w:val="00C475C9"/>
    <w:rsid w:val="00C527D8"/>
    <w:rsid w:val="00C5351B"/>
    <w:rsid w:val="00C542E4"/>
    <w:rsid w:val="00C561AA"/>
    <w:rsid w:val="00C56841"/>
    <w:rsid w:val="00C603F5"/>
    <w:rsid w:val="00C614EB"/>
    <w:rsid w:val="00C63A5C"/>
    <w:rsid w:val="00C63BB6"/>
    <w:rsid w:val="00C6580D"/>
    <w:rsid w:val="00C66C71"/>
    <w:rsid w:val="00C711F4"/>
    <w:rsid w:val="00C7299C"/>
    <w:rsid w:val="00C72CAD"/>
    <w:rsid w:val="00C74810"/>
    <w:rsid w:val="00C771D1"/>
    <w:rsid w:val="00C771EB"/>
    <w:rsid w:val="00C809D5"/>
    <w:rsid w:val="00C826C6"/>
    <w:rsid w:val="00C82AF6"/>
    <w:rsid w:val="00C8309A"/>
    <w:rsid w:val="00C83BDF"/>
    <w:rsid w:val="00C84677"/>
    <w:rsid w:val="00C84885"/>
    <w:rsid w:val="00C90500"/>
    <w:rsid w:val="00C9075B"/>
    <w:rsid w:val="00C90A06"/>
    <w:rsid w:val="00C91BEB"/>
    <w:rsid w:val="00C94C33"/>
    <w:rsid w:val="00C9660C"/>
    <w:rsid w:val="00C96892"/>
    <w:rsid w:val="00C9755C"/>
    <w:rsid w:val="00CB1E90"/>
    <w:rsid w:val="00CB2272"/>
    <w:rsid w:val="00CB2394"/>
    <w:rsid w:val="00CC0ACE"/>
    <w:rsid w:val="00CC2B5D"/>
    <w:rsid w:val="00CC431B"/>
    <w:rsid w:val="00CC476B"/>
    <w:rsid w:val="00CC7D47"/>
    <w:rsid w:val="00CD12C5"/>
    <w:rsid w:val="00CD2C51"/>
    <w:rsid w:val="00CD373C"/>
    <w:rsid w:val="00CD4396"/>
    <w:rsid w:val="00CD50B5"/>
    <w:rsid w:val="00CE063A"/>
    <w:rsid w:val="00CE2BC1"/>
    <w:rsid w:val="00CE6056"/>
    <w:rsid w:val="00CE7897"/>
    <w:rsid w:val="00CF44BC"/>
    <w:rsid w:val="00CF6BDF"/>
    <w:rsid w:val="00D02DE8"/>
    <w:rsid w:val="00D046EE"/>
    <w:rsid w:val="00D0481E"/>
    <w:rsid w:val="00D07DD7"/>
    <w:rsid w:val="00D10EB3"/>
    <w:rsid w:val="00D11229"/>
    <w:rsid w:val="00D1149E"/>
    <w:rsid w:val="00D11B1C"/>
    <w:rsid w:val="00D12B07"/>
    <w:rsid w:val="00D15A16"/>
    <w:rsid w:val="00D16915"/>
    <w:rsid w:val="00D17B7D"/>
    <w:rsid w:val="00D20621"/>
    <w:rsid w:val="00D213BB"/>
    <w:rsid w:val="00D218D5"/>
    <w:rsid w:val="00D21DEC"/>
    <w:rsid w:val="00D27320"/>
    <w:rsid w:val="00D31161"/>
    <w:rsid w:val="00D328FD"/>
    <w:rsid w:val="00D344DB"/>
    <w:rsid w:val="00D353E2"/>
    <w:rsid w:val="00D356D1"/>
    <w:rsid w:val="00D35EC6"/>
    <w:rsid w:val="00D360B5"/>
    <w:rsid w:val="00D375D2"/>
    <w:rsid w:val="00D431E1"/>
    <w:rsid w:val="00D43232"/>
    <w:rsid w:val="00D43EBC"/>
    <w:rsid w:val="00D45100"/>
    <w:rsid w:val="00D453BE"/>
    <w:rsid w:val="00D5101B"/>
    <w:rsid w:val="00D52578"/>
    <w:rsid w:val="00D53407"/>
    <w:rsid w:val="00D54584"/>
    <w:rsid w:val="00D54C36"/>
    <w:rsid w:val="00D55F64"/>
    <w:rsid w:val="00D56098"/>
    <w:rsid w:val="00D57E07"/>
    <w:rsid w:val="00D6599E"/>
    <w:rsid w:val="00D65E21"/>
    <w:rsid w:val="00D667B5"/>
    <w:rsid w:val="00D711EF"/>
    <w:rsid w:val="00D74190"/>
    <w:rsid w:val="00D7457F"/>
    <w:rsid w:val="00D75E02"/>
    <w:rsid w:val="00D849FF"/>
    <w:rsid w:val="00D90BD0"/>
    <w:rsid w:val="00D90D12"/>
    <w:rsid w:val="00D94F43"/>
    <w:rsid w:val="00D959C7"/>
    <w:rsid w:val="00D97283"/>
    <w:rsid w:val="00DA09FE"/>
    <w:rsid w:val="00DA1B17"/>
    <w:rsid w:val="00DA217C"/>
    <w:rsid w:val="00DA4CBC"/>
    <w:rsid w:val="00DA566C"/>
    <w:rsid w:val="00DB1A09"/>
    <w:rsid w:val="00DB2853"/>
    <w:rsid w:val="00DB3BA8"/>
    <w:rsid w:val="00DB4893"/>
    <w:rsid w:val="00DB4F0B"/>
    <w:rsid w:val="00DB6CF3"/>
    <w:rsid w:val="00DC36AE"/>
    <w:rsid w:val="00DC42B1"/>
    <w:rsid w:val="00DC500C"/>
    <w:rsid w:val="00DC5572"/>
    <w:rsid w:val="00DC587F"/>
    <w:rsid w:val="00DC778A"/>
    <w:rsid w:val="00DD2977"/>
    <w:rsid w:val="00DD72E5"/>
    <w:rsid w:val="00DD746E"/>
    <w:rsid w:val="00DE00C0"/>
    <w:rsid w:val="00DE2D68"/>
    <w:rsid w:val="00DE34CB"/>
    <w:rsid w:val="00DE4FA4"/>
    <w:rsid w:val="00DE5FAB"/>
    <w:rsid w:val="00DF16AC"/>
    <w:rsid w:val="00DF1A3D"/>
    <w:rsid w:val="00DF287B"/>
    <w:rsid w:val="00DF2F69"/>
    <w:rsid w:val="00DF3333"/>
    <w:rsid w:val="00DF43FA"/>
    <w:rsid w:val="00E001E3"/>
    <w:rsid w:val="00E01F52"/>
    <w:rsid w:val="00E03A31"/>
    <w:rsid w:val="00E041AD"/>
    <w:rsid w:val="00E10355"/>
    <w:rsid w:val="00E10458"/>
    <w:rsid w:val="00E10FCA"/>
    <w:rsid w:val="00E14895"/>
    <w:rsid w:val="00E1514C"/>
    <w:rsid w:val="00E21FCA"/>
    <w:rsid w:val="00E22248"/>
    <w:rsid w:val="00E23795"/>
    <w:rsid w:val="00E25183"/>
    <w:rsid w:val="00E2753B"/>
    <w:rsid w:val="00E30B49"/>
    <w:rsid w:val="00E341DE"/>
    <w:rsid w:val="00E34575"/>
    <w:rsid w:val="00E364F4"/>
    <w:rsid w:val="00E36AC0"/>
    <w:rsid w:val="00E37E13"/>
    <w:rsid w:val="00E403E8"/>
    <w:rsid w:val="00E426CA"/>
    <w:rsid w:val="00E44774"/>
    <w:rsid w:val="00E44787"/>
    <w:rsid w:val="00E456E8"/>
    <w:rsid w:val="00E45B52"/>
    <w:rsid w:val="00E466FF"/>
    <w:rsid w:val="00E505ED"/>
    <w:rsid w:val="00E61E3D"/>
    <w:rsid w:val="00E622EA"/>
    <w:rsid w:val="00E62C58"/>
    <w:rsid w:val="00E64991"/>
    <w:rsid w:val="00E663C2"/>
    <w:rsid w:val="00E663D4"/>
    <w:rsid w:val="00E6676B"/>
    <w:rsid w:val="00E67943"/>
    <w:rsid w:val="00E67C88"/>
    <w:rsid w:val="00E72187"/>
    <w:rsid w:val="00E731FC"/>
    <w:rsid w:val="00E8351C"/>
    <w:rsid w:val="00E83E6A"/>
    <w:rsid w:val="00E86E01"/>
    <w:rsid w:val="00E919BB"/>
    <w:rsid w:val="00E95CBF"/>
    <w:rsid w:val="00E95D64"/>
    <w:rsid w:val="00EA70D8"/>
    <w:rsid w:val="00EA728E"/>
    <w:rsid w:val="00EB32EC"/>
    <w:rsid w:val="00EB7279"/>
    <w:rsid w:val="00EB7D9B"/>
    <w:rsid w:val="00EC01E4"/>
    <w:rsid w:val="00EC35DB"/>
    <w:rsid w:val="00EC4E1A"/>
    <w:rsid w:val="00EC6FA1"/>
    <w:rsid w:val="00EC76E4"/>
    <w:rsid w:val="00ED2A09"/>
    <w:rsid w:val="00ED2B59"/>
    <w:rsid w:val="00ED6D43"/>
    <w:rsid w:val="00EE5D7A"/>
    <w:rsid w:val="00EE7ACA"/>
    <w:rsid w:val="00EE7EAF"/>
    <w:rsid w:val="00EF07DD"/>
    <w:rsid w:val="00EF10CD"/>
    <w:rsid w:val="00EF1D6B"/>
    <w:rsid w:val="00EF3AA1"/>
    <w:rsid w:val="00EF4358"/>
    <w:rsid w:val="00EF4436"/>
    <w:rsid w:val="00EF59D6"/>
    <w:rsid w:val="00EF609E"/>
    <w:rsid w:val="00EF7286"/>
    <w:rsid w:val="00F01331"/>
    <w:rsid w:val="00F02D83"/>
    <w:rsid w:val="00F0470E"/>
    <w:rsid w:val="00F04880"/>
    <w:rsid w:val="00F0521F"/>
    <w:rsid w:val="00F10A60"/>
    <w:rsid w:val="00F11CA4"/>
    <w:rsid w:val="00F13CAB"/>
    <w:rsid w:val="00F142CB"/>
    <w:rsid w:val="00F14FB6"/>
    <w:rsid w:val="00F231EB"/>
    <w:rsid w:val="00F2329D"/>
    <w:rsid w:val="00F23BA4"/>
    <w:rsid w:val="00F247A1"/>
    <w:rsid w:val="00F253BF"/>
    <w:rsid w:val="00F259E7"/>
    <w:rsid w:val="00F268B5"/>
    <w:rsid w:val="00F272D1"/>
    <w:rsid w:val="00F304C5"/>
    <w:rsid w:val="00F30837"/>
    <w:rsid w:val="00F31794"/>
    <w:rsid w:val="00F31E76"/>
    <w:rsid w:val="00F322EC"/>
    <w:rsid w:val="00F32AA2"/>
    <w:rsid w:val="00F34984"/>
    <w:rsid w:val="00F3630A"/>
    <w:rsid w:val="00F3714B"/>
    <w:rsid w:val="00F41DCC"/>
    <w:rsid w:val="00F46AA6"/>
    <w:rsid w:val="00F513D5"/>
    <w:rsid w:val="00F51AAA"/>
    <w:rsid w:val="00F51BE0"/>
    <w:rsid w:val="00F541E1"/>
    <w:rsid w:val="00F55DEC"/>
    <w:rsid w:val="00F56736"/>
    <w:rsid w:val="00F567BC"/>
    <w:rsid w:val="00F62641"/>
    <w:rsid w:val="00F64D97"/>
    <w:rsid w:val="00F6675E"/>
    <w:rsid w:val="00F669A4"/>
    <w:rsid w:val="00F7636D"/>
    <w:rsid w:val="00F77D38"/>
    <w:rsid w:val="00F77F7D"/>
    <w:rsid w:val="00F81A1B"/>
    <w:rsid w:val="00F829A2"/>
    <w:rsid w:val="00F842D4"/>
    <w:rsid w:val="00F87328"/>
    <w:rsid w:val="00F90B8C"/>
    <w:rsid w:val="00F9120D"/>
    <w:rsid w:val="00F929BA"/>
    <w:rsid w:val="00F92E14"/>
    <w:rsid w:val="00F93B9A"/>
    <w:rsid w:val="00F958F5"/>
    <w:rsid w:val="00F95E95"/>
    <w:rsid w:val="00FA1A41"/>
    <w:rsid w:val="00FA4056"/>
    <w:rsid w:val="00FA5267"/>
    <w:rsid w:val="00FA53D0"/>
    <w:rsid w:val="00FA7535"/>
    <w:rsid w:val="00FB1659"/>
    <w:rsid w:val="00FB2686"/>
    <w:rsid w:val="00FB346B"/>
    <w:rsid w:val="00FB396E"/>
    <w:rsid w:val="00FB4F88"/>
    <w:rsid w:val="00FB67CD"/>
    <w:rsid w:val="00FC42C6"/>
    <w:rsid w:val="00FC4743"/>
    <w:rsid w:val="00FC6703"/>
    <w:rsid w:val="00FD1AAA"/>
    <w:rsid w:val="00FD31CA"/>
    <w:rsid w:val="00FD325D"/>
    <w:rsid w:val="00FD3A32"/>
    <w:rsid w:val="00FD5AED"/>
    <w:rsid w:val="00FE053F"/>
    <w:rsid w:val="00FE09B7"/>
    <w:rsid w:val="00FE09E9"/>
    <w:rsid w:val="00FE130E"/>
    <w:rsid w:val="00FE29F8"/>
    <w:rsid w:val="00FE2D8F"/>
    <w:rsid w:val="00FE2E0F"/>
    <w:rsid w:val="00FF097E"/>
    <w:rsid w:val="00FF1694"/>
    <w:rsid w:val="00FF25F4"/>
    <w:rsid w:val="00FF781B"/>
    <w:rsid w:val="00FF7F70"/>
  </w:rsids>
  <m:mathPr>
    <m:mathFont m:val="Cambria Math"/>
    <m:brkBin m:val="before"/>
    <m:brkBinSub m:val="--"/>
    <m:smallFrac m:val="0"/>
    <m:dispDef/>
    <m:lMargin m:val="0"/>
    <m:rMargin m:val="0"/>
    <m:defJc m:val="centerGroup"/>
    <m:wrapIndent m:val="1440"/>
    <m:intLim m:val="subSup"/>
    <m:naryLim m:val="undOvr"/>
  </m:mathPr>
  <w:themeFontLang w:val="en-US" w:bidi="k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martTagType w:namespaceuri="urn:schemas-microsoft-com:office:smarttags" w:name="PersonName"/>
  <w:shapeDefaults>
    <o:shapedefaults v:ext="edit" spidmax="53249"/>
    <o:shapelayout v:ext="edit">
      <o:idmap v:ext="edit" data="1"/>
    </o:shapelayout>
  </w:shapeDefaults>
  <w:decimalSymbol w:val="."/>
  <w:listSeparator w:val=","/>
  <w14:docId w14:val="285B1D2F"/>
  <w15:docId w15:val="{D384E7C2-B961-4CFB-A51B-9CE573DEEF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7E00C4"/>
    <w:rPr>
      <w:sz w:val="24"/>
      <w:szCs w:val="24"/>
    </w:rPr>
  </w:style>
  <w:style w:type="paragraph" w:styleId="Heading1">
    <w:name w:val="heading 1"/>
    <w:basedOn w:val="Normal"/>
    <w:next w:val="Normal"/>
    <w:qFormat/>
    <w:rsid w:val="007E00C4"/>
    <w:pPr>
      <w:keepNext/>
      <w:jc w:val="center"/>
      <w:outlineLvl w:val="0"/>
    </w:pPr>
    <w:rPr>
      <w:rFonts w:ascii="Arial" w:hAnsi="Arial" w:cs="Arial"/>
      <w:b/>
      <w:color w:val="003366"/>
      <w:sz w:val="22"/>
      <w:szCs w:val="22"/>
      <w:lang w:val="en-US"/>
    </w:rPr>
  </w:style>
  <w:style w:type="paragraph" w:styleId="Heading2">
    <w:name w:val="heading 2"/>
    <w:basedOn w:val="Normal"/>
    <w:next w:val="Normal"/>
    <w:qFormat/>
    <w:rsid w:val="007E00C4"/>
    <w:pPr>
      <w:keepNext/>
      <w:spacing w:line="288" w:lineRule="auto"/>
      <w:outlineLvl w:val="1"/>
    </w:pPr>
    <w:rPr>
      <w:b/>
      <w:bCs/>
      <w:color w:val="003366"/>
      <w:sz w:val="18"/>
      <w:szCs w:val="18"/>
    </w:rPr>
  </w:style>
  <w:style w:type="paragraph" w:styleId="Heading3">
    <w:name w:val="heading 3"/>
    <w:basedOn w:val="Normal"/>
    <w:next w:val="Normal"/>
    <w:qFormat/>
    <w:rsid w:val="007E00C4"/>
    <w:pPr>
      <w:keepNext/>
      <w:jc w:val="center"/>
      <w:outlineLvl w:val="2"/>
    </w:pPr>
    <w:rPr>
      <w:rFonts w:ascii="Baskerville Old Face" w:hAnsi="Baskerville Old Face"/>
      <w:b/>
      <w:bCs/>
      <w:i/>
      <w:iCs/>
      <w:color w:val="000080"/>
      <w:sz w:val="22"/>
      <w:szCs w:val="22"/>
    </w:rPr>
  </w:style>
  <w:style w:type="paragraph" w:styleId="Heading4">
    <w:name w:val="heading 4"/>
    <w:basedOn w:val="Normal"/>
    <w:next w:val="Normal"/>
    <w:qFormat/>
    <w:rsid w:val="007E00C4"/>
    <w:pPr>
      <w:keepNext/>
      <w:jc w:val="center"/>
      <w:outlineLvl w:val="3"/>
    </w:pPr>
    <w:rPr>
      <w:rFonts w:ascii="Arial" w:hAnsi="Arial" w:cs="Arial"/>
      <w:b/>
      <w:bCs/>
      <w:color w:val="003366"/>
      <w:sz w:val="18"/>
      <w:szCs w:val="20"/>
    </w:rPr>
  </w:style>
  <w:style w:type="paragraph" w:styleId="Heading5">
    <w:name w:val="heading 5"/>
    <w:basedOn w:val="Normal"/>
    <w:next w:val="Normal"/>
    <w:qFormat/>
    <w:rsid w:val="007E00C4"/>
    <w:pPr>
      <w:keepNext/>
      <w:autoSpaceDE w:val="0"/>
      <w:autoSpaceDN w:val="0"/>
      <w:adjustRightInd w:val="0"/>
      <w:jc w:val="center"/>
      <w:outlineLvl w:val="4"/>
    </w:pPr>
    <w:rPr>
      <w:b/>
      <w:bCs/>
      <w:sz w:val="22"/>
      <w:szCs w:val="22"/>
      <w:lang w:val="en-US"/>
    </w:rPr>
  </w:style>
  <w:style w:type="paragraph" w:styleId="Heading6">
    <w:name w:val="heading 6"/>
    <w:basedOn w:val="Normal"/>
    <w:next w:val="Normal"/>
    <w:qFormat/>
    <w:rsid w:val="007E00C4"/>
    <w:pPr>
      <w:keepNext/>
      <w:autoSpaceDE w:val="0"/>
      <w:autoSpaceDN w:val="0"/>
      <w:adjustRightInd w:val="0"/>
      <w:spacing w:before="120" w:after="120" w:line="288" w:lineRule="auto"/>
      <w:jc w:val="center"/>
      <w:outlineLvl w:val="5"/>
    </w:pPr>
    <w:rPr>
      <w:rFonts w:ascii="Arial" w:hAnsi="Arial" w:cs="Arial"/>
      <w:b/>
      <w:bCs/>
      <w:i/>
      <w:iCs/>
      <w:color w:val="000080"/>
      <w:sz w:val="20"/>
      <w:szCs w:val="20"/>
      <w:lang w:val="en-US"/>
    </w:rPr>
  </w:style>
  <w:style w:type="paragraph" w:styleId="Heading7">
    <w:name w:val="heading 7"/>
    <w:basedOn w:val="Normal"/>
    <w:next w:val="Normal"/>
    <w:qFormat/>
    <w:rsid w:val="007E00C4"/>
    <w:pPr>
      <w:keepNext/>
      <w:spacing w:line="288" w:lineRule="auto"/>
      <w:jc w:val="center"/>
      <w:outlineLvl w:val="6"/>
    </w:pPr>
    <w:rPr>
      <w:rFonts w:ascii="Arial" w:hAnsi="Arial" w:cs="Arial"/>
      <w:b/>
      <w:bCs/>
      <w:color w:val="003366"/>
      <w:sz w:val="20"/>
      <w:szCs w:val="20"/>
      <w:lang w:val="es-ES_trad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7E00C4"/>
    <w:pPr>
      <w:tabs>
        <w:tab w:val="center" w:pos="4252"/>
        <w:tab w:val="right" w:pos="8504"/>
      </w:tabs>
    </w:pPr>
  </w:style>
  <w:style w:type="paragraph" w:styleId="Footer">
    <w:name w:val="footer"/>
    <w:basedOn w:val="Normal"/>
    <w:rsid w:val="007E00C4"/>
    <w:pPr>
      <w:tabs>
        <w:tab w:val="center" w:pos="4252"/>
        <w:tab w:val="right" w:pos="8504"/>
      </w:tabs>
    </w:pPr>
  </w:style>
  <w:style w:type="character" w:styleId="PageNumber">
    <w:name w:val="page number"/>
    <w:basedOn w:val="DefaultParagraphFont"/>
    <w:rsid w:val="007E00C4"/>
  </w:style>
  <w:style w:type="paragraph" w:customStyle="1" w:styleId="TABELA">
    <w:name w:val="TABELA"/>
    <w:rsid w:val="007E00C4"/>
    <w:pPr>
      <w:autoSpaceDE w:val="0"/>
      <w:autoSpaceDN w:val="0"/>
      <w:adjustRightInd w:val="0"/>
      <w:spacing w:line="288" w:lineRule="auto"/>
      <w:jc w:val="both"/>
    </w:pPr>
    <w:rPr>
      <w:rFonts w:ascii="Arial" w:hAnsi="Arial" w:cs="Arial"/>
      <w:b/>
      <w:color w:val="003366"/>
      <w:sz w:val="22"/>
      <w:szCs w:val="22"/>
    </w:rPr>
  </w:style>
  <w:style w:type="character" w:customStyle="1" w:styleId="TABELAChar">
    <w:name w:val="TABELA Char"/>
    <w:basedOn w:val="DefaultParagraphFont"/>
    <w:rsid w:val="007E00C4"/>
    <w:rPr>
      <w:rFonts w:ascii="Arial" w:hAnsi="Arial" w:cs="Arial"/>
      <w:b/>
      <w:color w:val="003366"/>
      <w:sz w:val="22"/>
      <w:szCs w:val="22"/>
      <w:lang w:val="pt-BR" w:eastAsia="pt-BR" w:bidi="ar-SA"/>
    </w:rPr>
  </w:style>
  <w:style w:type="paragraph" w:styleId="BodyText3">
    <w:name w:val="Body Text 3"/>
    <w:basedOn w:val="Normal"/>
    <w:rsid w:val="007E00C4"/>
    <w:pPr>
      <w:spacing w:after="120"/>
    </w:pPr>
    <w:rPr>
      <w:rFonts w:ascii="Baskerville Old Face" w:hAnsi="Baskerville Old Face"/>
      <w:sz w:val="16"/>
      <w:szCs w:val="16"/>
    </w:rPr>
  </w:style>
  <w:style w:type="paragraph" w:styleId="NormalWeb">
    <w:name w:val="Normal (Web)"/>
    <w:basedOn w:val="Normal"/>
    <w:rsid w:val="007E00C4"/>
    <w:pPr>
      <w:spacing w:before="100" w:beforeAutospacing="1" w:after="100" w:afterAutospacing="1"/>
    </w:pPr>
  </w:style>
  <w:style w:type="paragraph" w:styleId="BodyTextIndent">
    <w:name w:val="Body Text Indent"/>
    <w:basedOn w:val="Normal"/>
    <w:rsid w:val="007E00C4"/>
    <w:pPr>
      <w:ind w:left="360"/>
      <w:jc w:val="both"/>
    </w:pPr>
    <w:rPr>
      <w:rFonts w:ascii="Arial Narrow" w:hAnsi="Arial Narrow"/>
      <w:bCs/>
      <w:sz w:val="22"/>
    </w:rPr>
  </w:style>
  <w:style w:type="paragraph" w:customStyle="1" w:styleId="Figura">
    <w:name w:val="Figura"/>
    <w:basedOn w:val="Normal"/>
    <w:qFormat/>
    <w:rsid w:val="007E00C4"/>
    <w:pPr>
      <w:spacing w:line="288" w:lineRule="auto"/>
      <w:jc w:val="both"/>
    </w:pPr>
    <w:rPr>
      <w:rFonts w:ascii="Arial" w:hAnsi="Arial"/>
      <w:b/>
      <w:bCs/>
      <w:color w:val="003366"/>
      <w:sz w:val="22"/>
      <w:szCs w:val="20"/>
    </w:rPr>
  </w:style>
  <w:style w:type="character" w:customStyle="1" w:styleId="Ledetekst">
    <w:name w:val="Ledetekst"/>
    <w:basedOn w:val="DefaultParagraphFont"/>
    <w:rsid w:val="007E00C4"/>
    <w:rPr>
      <w:rFonts w:ascii="Arial" w:hAnsi="Arial" w:cs="Arial"/>
      <w:i/>
      <w:sz w:val="14"/>
      <w:lang w:val="en-GB"/>
    </w:rPr>
  </w:style>
  <w:style w:type="character" w:styleId="Hyperlink">
    <w:name w:val="Hyperlink"/>
    <w:basedOn w:val="DefaultParagraphFont"/>
    <w:rsid w:val="009057BC"/>
    <w:rPr>
      <w:color w:val="0000FF"/>
      <w:u w:val="single"/>
    </w:rPr>
  </w:style>
  <w:style w:type="paragraph" w:styleId="BalloonText">
    <w:name w:val="Balloon Text"/>
    <w:basedOn w:val="Normal"/>
    <w:semiHidden/>
    <w:rsid w:val="00D97283"/>
    <w:rPr>
      <w:rFonts w:ascii="Tahoma" w:hAnsi="Tahoma" w:cs="Tahoma"/>
      <w:sz w:val="16"/>
      <w:szCs w:val="16"/>
    </w:rPr>
  </w:style>
  <w:style w:type="paragraph" w:styleId="CommentText">
    <w:name w:val="annotation text"/>
    <w:basedOn w:val="Normal"/>
    <w:link w:val="CommentTextChar"/>
    <w:uiPriority w:val="99"/>
    <w:semiHidden/>
    <w:rsid w:val="00B10F48"/>
    <w:rPr>
      <w:sz w:val="20"/>
      <w:szCs w:val="20"/>
    </w:rPr>
  </w:style>
  <w:style w:type="character" w:styleId="CommentReference">
    <w:name w:val="annotation reference"/>
    <w:basedOn w:val="DefaultParagraphFont"/>
    <w:semiHidden/>
    <w:rsid w:val="00B10F48"/>
    <w:rPr>
      <w:sz w:val="16"/>
      <w:szCs w:val="16"/>
    </w:rPr>
  </w:style>
  <w:style w:type="paragraph" w:styleId="CommentSubject">
    <w:name w:val="annotation subject"/>
    <w:basedOn w:val="CommentText"/>
    <w:next w:val="CommentText"/>
    <w:semiHidden/>
    <w:rsid w:val="009254D8"/>
    <w:rPr>
      <w:b/>
      <w:bCs/>
    </w:rPr>
  </w:style>
  <w:style w:type="paragraph" w:styleId="BodyText">
    <w:name w:val="Body Text"/>
    <w:aliases w:val="DNV-Body,Body Text 31,bt"/>
    <w:basedOn w:val="Normal"/>
    <w:link w:val="BodyTextChar"/>
    <w:rsid w:val="001F1D9D"/>
    <w:pPr>
      <w:spacing w:after="120"/>
    </w:pPr>
  </w:style>
  <w:style w:type="paragraph" w:customStyle="1" w:styleId="S3-PARGRAFO">
    <w:name w:val="S3-PARÁGRAFO"/>
    <w:rsid w:val="00DE34CB"/>
    <w:pPr>
      <w:spacing w:before="120" w:after="120" w:line="340" w:lineRule="exact"/>
      <w:jc w:val="both"/>
    </w:pPr>
    <w:rPr>
      <w:rFonts w:ascii="Arial" w:hAnsi="Arial"/>
      <w:sz w:val="24"/>
      <w:lang w:val="en-US"/>
    </w:rPr>
  </w:style>
  <w:style w:type="paragraph" w:styleId="HTMLPreformatted">
    <w:name w:val="HTML Preformatted"/>
    <w:basedOn w:val="Normal"/>
    <w:rsid w:val="00C17A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paragraph" w:customStyle="1" w:styleId="Titulo">
    <w:name w:val="Titulo"/>
    <w:basedOn w:val="Normal"/>
    <w:rsid w:val="00D20621"/>
    <w:pPr>
      <w:spacing w:before="120" w:after="120" w:line="340" w:lineRule="exact"/>
      <w:jc w:val="both"/>
    </w:pPr>
    <w:rPr>
      <w:rFonts w:ascii="Verdana" w:hAnsi="Verdana"/>
      <w:b/>
      <w:sz w:val="22"/>
      <w:szCs w:val="22"/>
    </w:rPr>
  </w:style>
  <w:style w:type="paragraph" w:styleId="BodyText2">
    <w:name w:val="Body Text 2"/>
    <w:basedOn w:val="Normal"/>
    <w:rsid w:val="00D20621"/>
    <w:pPr>
      <w:spacing w:after="120" w:line="480" w:lineRule="auto"/>
    </w:pPr>
  </w:style>
  <w:style w:type="paragraph" w:styleId="Caption">
    <w:name w:val="caption"/>
    <w:aliases w:val="Legenda Char Char"/>
    <w:basedOn w:val="Normal"/>
    <w:next w:val="Normal"/>
    <w:link w:val="CaptionChar"/>
    <w:qFormat/>
    <w:rsid w:val="00FD31CA"/>
    <w:pPr>
      <w:spacing w:before="120" w:after="120"/>
    </w:pPr>
    <w:rPr>
      <w:b/>
      <w:bCs/>
      <w:sz w:val="20"/>
      <w:szCs w:val="20"/>
    </w:rPr>
  </w:style>
  <w:style w:type="character" w:customStyle="1" w:styleId="CaptionChar">
    <w:name w:val="Caption Char"/>
    <w:aliases w:val="Legenda Char Char Char"/>
    <w:basedOn w:val="DefaultParagraphFont"/>
    <w:link w:val="Caption"/>
    <w:rsid w:val="00FD31CA"/>
    <w:rPr>
      <w:b/>
      <w:bCs/>
      <w:lang w:val="pt-BR" w:eastAsia="pt-BR" w:bidi="ar-SA"/>
    </w:rPr>
  </w:style>
  <w:style w:type="paragraph" w:customStyle="1" w:styleId="semestilo">
    <w:name w:val="sem estilo"/>
    <w:basedOn w:val="Normal"/>
    <w:rsid w:val="009B5A60"/>
    <w:pPr>
      <w:widowControl w:val="0"/>
      <w:suppressAutoHyphens/>
      <w:jc w:val="both"/>
    </w:pPr>
    <w:rPr>
      <w:rFonts w:ascii="Arial" w:hAnsi="Arial"/>
      <w:sz w:val="21"/>
      <w:szCs w:val="21"/>
      <w:lang w:eastAsia="en-US"/>
    </w:rPr>
  </w:style>
  <w:style w:type="table" w:styleId="TableGrid">
    <w:name w:val="Table Grid"/>
    <w:basedOn w:val="TableNormal"/>
    <w:uiPriority w:val="59"/>
    <w:rsid w:val="000F7D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semiHidden/>
    <w:rsid w:val="002042DF"/>
    <w:rPr>
      <w:sz w:val="20"/>
      <w:szCs w:val="20"/>
      <w:lang w:val="en-GB"/>
    </w:rPr>
  </w:style>
  <w:style w:type="character" w:styleId="Strong">
    <w:name w:val="Strong"/>
    <w:basedOn w:val="DefaultParagraphFont"/>
    <w:qFormat/>
    <w:rsid w:val="00B77A48"/>
    <w:rPr>
      <w:b/>
      <w:bCs/>
    </w:rPr>
  </w:style>
  <w:style w:type="paragraph" w:customStyle="1" w:styleId="Default">
    <w:name w:val="Default"/>
    <w:rsid w:val="000878DB"/>
    <w:pPr>
      <w:autoSpaceDE w:val="0"/>
      <w:autoSpaceDN w:val="0"/>
      <w:adjustRightInd w:val="0"/>
    </w:pPr>
    <w:rPr>
      <w:rFonts w:ascii="Arial" w:hAnsi="Arial" w:cs="Arial"/>
      <w:color w:val="000000"/>
      <w:sz w:val="24"/>
      <w:szCs w:val="24"/>
    </w:rPr>
  </w:style>
  <w:style w:type="paragraph" w:styleId="ListParagraph">
    <w:name w:val="List Paragraph"/>
    <w:basedOn w:val="Normal"/>
    <w:uiPriority w:val="34"/>
    <w:qFormat/>
    <w:rsid w:val="00280870"/>
    <w:pPr>
      <w:ind w:left="720"/>
      <w:contextualSpacing/>
    </w:pPr>
  </w:style>
  <w:style w:type="paragraph" w:styleId="Revision">
    <w:name w:val="Revision"/>
    <w:hidden/>
    <w:uiPriority w:val="99"/>
    <w:semiHidden/>
    <w:rsid w:val="00CB2394"/>
    <w:rPr>
      <w:sz w:val="24"/>
      <w:szCs w:val="24"/>
    </w:rPr>
  </w:style>
  <w:style w:type="character" w:customStyle="1" w:styleId="BodyTextChar">
    <w:name w:val="Body Text Char"/>
    <w:aliases w:val="DNV-Body Char,Body Text 31 Char,bt Char"/>
    <w:basedOn w:val="DefaultParagraphFont"/>
    <w:link w:val="BodyText"/>
    <w:rsid w:val="00053CCC"/>
    <w:rPr>
      <w:sz w:val="24"/>
      <w:szCs w:val="24"/>
    </w:rPr>
  </w:style>
  <w:style w:type="character" w:customStyle="1" w:styleId="st">
    <w:name w:val="st"/>
    <w:basedOn w:val="DefaultParagraphFont"/>
    <w:rsid w:val="00F669A4"/>
  </w:style>
  <w:style w:type="paragraph" w:styleId="BodyTextIndent2">
    <w:name w:val="Body Text Indent 2"/>
    <w:basedOn w:val="Normal"/>
    <w:link w:val="BodyTextIndent2Char"/>
    <w:rsid w:val="0009677B"/>
    <w:pPr>
      <w:spacing w:after="120" w:line="480" w:lineRule="auto"/>
      <w:ind w:left="283"/>
    </w:pPr>
  </w:style>
  <w:style w:type="character" w:customStyle="1" w:styleId="BodyTextIndent2Char">
    <w:name w:val="Body Text Indent 2 Char"/>
    <w:basedOn w:val="DefaultParagraphFont"/>
    <w:link w:val="BodyTextIndent2"/>
    <w:rsid w:val="0009677B"/>
    <w:rPr>
      <w:sz w:val="24"/>
      <w:szCs w:val="24"/>
    </w:rPr>
  </w:style>
  <w:style w:type="character" w:styleId="FootnoteReference">
    <w:name w:val="footnote reference"/>
    <w:basedOn w:val="DefaultParagraphFont"/>
    <w:rsid w:val="00EB7279"/>
    <w:rPr>
      <w:vertAlign w:val="superscript"/>
    </w:rPr>
  </w:style>
  <w:style w:type="character" w:customStyle="1" w:styleId="CommentTextChar">
    <w:name w:val="Comment Text Char"/>
    <w:basedOn w:val="DefaultParagraphFont"/>
    <w:link w:val="CommentText"/>
    <w:uiPriority w:val="99"/>
    <w:semiHidden/>
    <w:rsid w:val="001F736C"/>
  </w:style>
  <w:style w:type="character" w:customStyle="1" w:styleId="apple-converted-space">
    <w:name w:val="apple-converted-space"/>
    <w:basedOn w:val="DefaultParagraphFont"/>
    <w:rsid w:val="000B15DD"/>
  </w:style>
  <w:style w:type="paragraph" w:customStyle="1" w:styleId="CorpodoTexto">
    <w:name w:val="Corpo do Texto"/>
    <w:basedOn w:val="Normal"/>
    <w:uiPriority w:val="99"/>
    <w:qFormat/>
    <w:rsid w:val="00C84677"/>
    <w:pPr>
      <w:spacing w:before="280" w:after="280" w:line="288" w:lineRule="auto"/>
      <w:jc w:val="both"/>
    </w:pPr>
    <w:rPr>
      <w:rFonts w:eastAsia="Calibri"/>
      <w:sz w:val="22"/>
      <w:szCs w:val="22"/>
      <w:lang w:eastAsia="en-US"/>
    </w:rPr>
  </w:style>
  <w:style w:type="table" w:customStyle="1" w:styleId="TableGrid1">
    <w:name w:val="Table Grid1"/>
    <w:basedOn w:val="TableNormal"/>
    <w:next w:val="TableGrid"/>
    <w:uiPriority w:val="59"/>
    <w:rsid w:val="00093C8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0B23AC"/>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2313660">
      <w:bodyDiv w:val="1"/>
      <w:marLeft w:val="0"/>
      <w:marRight w:val="0"/>
      <w:marTop w:val="0"/>
      <w:marBottom w:val="0"/>
      <w:divBdr>
        <w:top w:val="none" w:sz="0" w:space="0" w:color="auto"/>
        <w:left w:val="none" w:sz="0" w:space="0" w:color="auto"/>
        <w:bottom w:val="none" w:sz="0" w:space="0" w:color="auto"/>
        <w:right w:val="none" w:sz="0" w:space="0" w:color="auto"/>
      </w:divBdr>
      <w:divsChild>
        <w:div w:id="542332077">
          <w:marLeft w:val="0"/>
          <w:marRight w:val="0"/>
          <w:marTop w:val="0"/>
          <w:marBottom w:val="0"/>
          <w:divBdr>
            <w:top w:val="none" w:sz="0" w:space="0" w:color="auto"/>
            <w:left w:val="none" w:sz="0" w:space="0" w:color="auto"/>
            <w:bottom w:val="none" w:sz="0" w:space="0" w:color="auto"/>
            <w:right w:val="none" w:sz="0" w:space="0" w:color="auto"/>
          </w:divBdr>
          <w:divsChild>
            <w:div w:id="75633559">
              <w:blockQuote w:val="1"/>
              <w:marLeft w:val="96"/>
              <w:marRight w:val="0"/>
              <w:marTop w:val="0"/>
              <w:marBottom w:val="0"/>
              <w:divBdr>
                <w:top w:val="none" w:sz="0" w:space="0" w:color="auto"/>
                <w:left w:val="single" w:sz="4" w:space="6" w:color="CCCCCC"/>
                <w:bottom w:val="none" w:sz="0" w:space="0" w:color="auto"/>
                <w:right w:val="none" w:sz="0" w:space="0" w:color="auto"/>
              </w:divBdr>
              <w:divsChild>
                <w:div w:id="303244557">
                  <w:marLeft w:val="0"/>
                  <w:marRight w:val="0"/>
                  <w:marTop w:val="0"/>
                  <w:marBottom w:val="0"/>
                  <w:divBdr>
                    <w:top w:val="none" w:sz="0" w:space="0" w:color="auto"/>
                    <w:left w:val="none" w:sz="0" w:space="0" w:color="auto"/>
                    <w:bottom w:val="none" w:sz="0" w:space="0" w:color="auto"/>
                    <w:right w:val="none" w:sz="0" w:space="0" w:color="auto"/>
                  </w:divBdr>
                  <w:divsChild>
                    <w:div w:id="1247306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42691877">
      <w:bodyDiv w:val="1"/>
      <w:marLeft w:val="0"/>
      <w:marRight w:val="0"/>
      <w:marTop w:val="0"/>
      <w:marBottom w:val="0"/>
      <w:divBdr>
        <w:top w:val="none" w:sz="0" w:space="0" w:color="auto"/>
        <w:left w:val="none" w:sz="0" w:space="0" w:color="auto"/>
        <w:bottom w:val="none" w:sz="0" w:space="0" w:color="auto"/>
        <w:right w:val="none" w:sz="0" w:space="0" w:color="auto"/>
      </w:divBdr>
      <w:divsChild>
        <w:div w:id="1398044740">
          <w:marLeft w:val="0"/>
          <w:marRight w:val="0"/>
          <w:marTop w:val="0"/>
          <w:marBottom w:val="0"/>
          <w:divBdr>
            <w:top w:val="none" w:sz="0" w:space="0" w:color="auto"/>
            <w:left w:val="none" w:sz="0" w:space="0" w:color="auto"/>
            <w:bottom w:val="none" w:sz="0" w:space="0" w:color="auto"/>
            <w:right w:val="none" w:sz="0" w:space="0" w:color="auto"/>
          </w:divBdr>
        </w:div>
        <w:div w:id="1899515344">
          <w:marLeft w:val="0"/>
          <w:marRight w:val="0"/>
          <w:marTop w:val="0"/>
          <w:marBottom w:val="0"/>
          <w:divBdr>
            <w:top w:val="none" w:sz="0" w:space="0" w:color="auto"/>
            <w:left w:val="none" w:sz="0" w:space="0" w:color="auto"/>
            <w:bottom w:val="none" w:sz="0" w:space="0" w:color="auto"/>
            <w:right w:val="none" w:sz="0" w:space="0" w:color="auto"/>
          </w:divBdr>
        </w:div>
        <w:div w:id="1413965541">
          <w:marLeft w:val="0"/>
          <w:marRight w:val="0"/>
          <w:marTop w:val="0"/>
          <w:marBottom w:val="0"/>
          <w:divBdr>
            <w:top w:val="none" w:sz="0" w:space="0" w:color="auto"/>
            <w:left w:val="none" w:sz="0" w:space="0" w:color="auto"/>
            <w:bottom w:val="none" w:sz="0" w:space="0" w:color="auto"/>
            <w:right w:val="none" w:sz="0" w:space="0" w:color="auto"/>
          </w:divBdr>
        </w:div>
        <w:div w:id="209533535">
          <w:marLeft w:val="0"/>
          <w:marRight w:val="0"/>
          <w:marTop w:val="0"/>
          <w:marBottom w:val="0"/>
          <w:divBdr>
            <w:top w:val="none" w:sz="0" w:space="0" w:color="auto"/>
            <w:left w:val="none" w:sz="0" w:space="0" w:color="auto"/>
            <w:bottom w:val="none" w:sz="0" w:space="0" w:color="auto"/>
            <w:right w:val="none" w:sz="0" w:space="0" w:color="auto"/>
          </w:divBdr>
        </w:div>
        <w:div w:id="1695613053">
          <w:marLeft w:val="0"/>
          <w:marRight w:val="0"/>
          <w:marTop w:val="0"/>
          <w:marBottom w:val="0"/>
          <w:divBdr>
            <w:top w:val="none" w:sz="0" w:space="0" w:color="auto"/>
            <w:left w:val="none" w:sz="0" w:space="0" w:color="auto"/>
            <w:bottom w:val="none" w:sz="0" w:space="0" w:color="auto"/>
            <w:right w:val="none" w:sz="0" w:space="0" w:color="auto"/>
          </w:divBdr>
        </w:div>
        <w:div w:id="1400399229">
          <w:marLeft w:val="0"/>
          <w:marRight w:val="0"/>
          <w:marTop w:val="0"/>
          <w:marBottom w:val="0"/>
          <w:divBdr>
            <w:top w:val="none" w:sz="0" w:space="0" w:color="auto"/>
            <w:left w:val="none" w:sz="0" w:space="0" w:color="auto"/>
            <w:bottom w:val="none" w:sz="0" w:space="0" w:color="auto"/>
            <w:right w:val="none" w:sz="0" w:space="0" w:color="auto"/>
          </w:divBdr>
        </w:div>
      </w:divsChild>
    </w:div>
    <w:div w:id="809203941">
      <w:bodyDiv w:val="1"/>
      <w:marLeft w:val="0"/>
      <w:marRight w:val="0"/>
      <w:marTop w:val="0"/>
      <w:marBottom w:val="0"/>
      <w:divBdr>
        <w:top w:val="none" w:sz="0" w:space="0" w:color="auto"/>
        <w:left w:val="none" w:sz="0" w:space="0" w:color="auto"/>
        <w:bottom w:val="none" w:sz="0" w:space="0" w:color="auto"/>
        <w:right w:val="none" w:sz="0" w:space="0" w:color="auto"/>
      </w:divBdr>
    </w:div>
    <w:div w:id="1138641727">
      <w:bodyDiv w:val="1"/>
      <w:marLeft w:val="0"/>
      <w:marRight w:val="0"/>
      <w:marTop w:val="0"/>
      <w:marBottom w:val="0"/>
      <w:divBdr>
        <w:top w:val="none" w:sz="0" w:space="0" w:color="auto"/>
        <w:left w:val="none" w:sz="0" w:space="0" w:color="auto"/>
        <w:bottom w:val="none" w:sz="0" w:space="0" w:color="auto"/>
        <w:right w:val="none" w:sz="0" w:space="0" w:color="auto"/>
      </w:divBdr>
      <w:divsChild>
        <w:div w:id="887423298">
          <w:marLeft w:val="0"/>
          <w:marRight w:val="0"/>
          <w:marTop w:val="0"/>
          <w:marBottom w:val="0"/>
          <w:divBdr>
            <w:top w:val="none" w:sz="0" w:space="0" w:color="auto"/>
            <w:left w:val="none" w:sz="0" w:space="0" w:color="auto"/>
            <w:bottom w:val="none" w:sz="0" w:space="0" w:color="auto"/>
            <w:right w:val="none" w:sz="0" w:space="0" w:color="auto"/>
          </w:divBdr>
          <w:divsChild>
            <w:div w:id="2056004688">
              <w:blockQuote w:val="1"/>
              <w:marLeft w:val="96"/>
              <w:marRight w:val="0"/>
              <w:marTop w:val="0"/>
              <w:marBottom w:val="0"/>
              <w:divBdr>
                <w:top w:val="none" w:sz="0" w:space="0" w:color="auto"/>
                <w:left w:val="single" w:sz="4" w:space="6" w:color="CCCCCC"/>
                <w:bottom w:val="none" w:sz="0" w:space="0" w:color="auto"/>
                <w:right w:val="none" w:sz="0" w:space="0" w:color="auto"/>
              </w:divBdr>
              <w:divsChild>
                <w:div w:id="1247153566">
                  <w:marLeft w:val="0"/>
                  <w:marRight w:val="0"/>
                  <w:marTop w:val="0"/>
                  <w:marBottom w:val="0"/>
                  <w:divBdr>
                    <w:top w:val="none" w:sz="0" w:space="0" w:color="auto"/>
                    <w:left w:val="none" w:sz="0" w:space="0" w:color="auto"/>
                    <w:bottom w:val="none" w:sz="0" w:space="0" w:color="auto"/>
                    <w:right w:val="none" w:sz="0" w:space="0" w:color="auto"/>
                  </w:divBdr>
                  <w:divsChild>
                    <w:div w:id="166986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5190471">
      <w:bodyDiv w:val="1"/>
      <w:marLeft w:val="0"/>
      <w:marRight w:val="0"/>
      <w:marTop w:val="0"/>
      <w:marBottom w:val="0"/>
      <w:divBdr>
        <w:top w:val="none" w:sz="0" w:space="0" w:color="auto"/>
        <w:left w:val="none" w:sz="0" w:space="0" w:color="auto"/>
        <w:bottom w:val="none" w:sz="0" w:space="0" w:color="auto"/>
        <w:right w:val="none" w:sz="0" w:space="0" w:color="auto"/>
      </w:divBdr>
      <w:divsChild>
        <w:div w:id="485170827">
          <w:marLeft w:val="0"/>
          <w:marRight w:val="0"/>
          <w:marTop w:val="0"/>
          <w:marBottom w:val="0"/>
          <w:divBdr>
            <w:top w:val="none" w:sz="0" w:space="0" w:color="auto"/>
            <w:left w:val="none" w:sz="0" w:space="0" w:color="auto"/>
            <w:bottom w:val="none" w:sz="0" w:space="0" w:color="auto"/>
            <w:right w:val="none" w:sz="0" w:space="0" w:color="auto"/>
          </w:divBdr>
          <w:divsChild>
            <w:div w:id="692221434">
              <w:marLeft w:val="0"/>
              <w:marRight w:val="0"/>
              <w:marTop w:val="0"/>
              <w:marBottom w:val="0"/>
              <w:divBdr>
                <w:top w:val="none" w:sz="0" w:space="0" w:color="auto"/>
                <w:left w:val="none" w:sz="0" w:space="0" w:color="auto"/>
                <w:bottom w:val="none" w:sz="0" w:space="0" w:color="auto"/>
                <w:right w:val="none" w:sz="0" w:space="0" w:color="auto"/>
              </w:divBdr>
              <w:divsChild>
                <w:div w:id="1287084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0590980">
      <w:bodyDiv w:val="1"/>
      <w:marLeft w:val="0"/>
      <w:marRight w:val="0"/>
      <w:marTop w:val="0"/>
      <w:marBottom w:val="0"/>
      <w:divBdr>
        <w:top w:val="none" w:sz="0" w:space="0" w:color="auto"/>
        <w:left w:val="none" w:sz="0" w:space="0" w:color="auto"/>
        <w:bottom w:val="none" w:sz="0" w:space="0" w:color="auto"/>
        <w:right w:val="none" w:sz="0" w:space="0" w:color="auto"/>
      </w:divBdr>
    </w:div>
    <w:div w:id="1476602574">
      <w:bodyDiv w:val="1"/>
      <w:marLeft w:val="0"/>
      <w:marRight w:val="0"/>
      <w:marTop w:val="0"/>
      <w:marBottom w:val="0"/>
      <w:divBdr>
        <w:top w:val="none" w:sz="0" w:space="0" w:color="auto"/>
        <w:left w:val="none" w:sz="0" w:space="0" w:color="auto"/>
        <w:bottom w:val="none" w:sz="0" w:space="0" w:color="auto"/>
        <w:right w:val="none" w:sz="0" w:space="0" w:color="auto"/>
      </w:divBdr>
    </w:div>
    <w:div w:id="1790583817">
      <w:bodyDiv w:val="1"/>
      <w:marLeft w:val="0"/>
      <w:marRight w:val="0"/>
      <w:marTop w:val="0"/>
      <w:marBottom w:val="0"/>
      <w:divBdr>
        <w:top w:val="none" w:sz="0" w:space="0" w:color="auto"/>
        <w:left w:val="none" w:sz="0" w:space="0" w:color="auto"/>
        <w:bottom w:val="none" w:sz="0" w:space="0" w:color="auto"/>
        <w:right w:val="none" w:sz="0" w:space="0" w:color="auto"/>
      </w:divBdr>
      <w:divsChild>
        <w:div w:id="822740621">
          <w:marLeft w:val="0"/>
          <w:marRight w:val="0"/>
          <w:marTop w:val="0"/>
          <w:marBottom w:val="0"/>
          <w:divBdr>
            <w:top w:val="none" w:sz="0" w:space="0" w:color="auto"/>
            <w:left w:val="none" w:sz="0" w:space="0" w:color="auto"/>
            <w:bottom w:val="none" w:sz="0" w:space="0" w:color="auto"/>
            <w:right w:val="none" w:sz="0" w:space="0" w:color="auto"/>
          </w:divBdr>
          <w:divsChild>
            <w:div w:id="483280069">
              <w:blockQuote w:val="1"/>
              <w:marLeft w:val="96"/>
              <w:marRight w:val="0"/>
              <w:marTop w:val="0"/>
              <w:marBottom w:val="0"/>
              <w:divBdr>
                <w:top w:val="none" w:sz="0" w:space="0" w:color="auto"/>
                <w:left w:val="single" w:sz="4" w:space="6" w:color="CCCCCC"/>
                <w:bottom w:val="none" w:sz="0" w:space="0" w:color="auto"/>
                <w:right w:val="none" w:sz="0" w:space="0" w:color="auto"/>
              </w:divBdr>
              <w:divsChild>
                <w:div w:id="1788696629">
                  <w:marLeft w:val="0"/>
                  <w:marRight w:val="0"/>
                  <w:marTop w:val="0"/>
                  <w:marBottom w:val="0"/>
                  <w:divBdr>
                    <w:top w:val="none" w:sz="0" w:space="0" w:color="auto"/>
                    <w:left w:val="none" w:sz="0" w:space="0" w:color="auto"/>
                    <w:bottom w:val="none" w:sz="0" w:space="0" w:color="auto"/>
                    <w:right w:val="none" w:sz="0" w:space="0" w:color="auto"/>
                  </w:divBdr>
                  <w:divsChild>
                    <w:div w:id="764349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9711338">
              <w:marLeft w:val="0"/>
              <w:marRight w:val="0"/>
              <w:marTop w:val="0"/>
              <w:marBottom w:val="0"/>
              <w:divBdr>
                <w:top w:val="none" w:sz="0" w:space="0" w:color="auto"/>
                <w:left w:val="none" w:sz="0" w:space="0" w:color="auto"/>
                <w:bottom w:val="none" w:sz="0" w:space="0" w:color="auto"/>
                <w:right w:val="none" w:sz="0" w:space="0" w:color="auto"/>
              </w:divBdr>
            </w:div>
            <w:div w:id="1198086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882634">
      <w:bodyDiv w:val="1"/>
      <w:marLeft w:val="0"/>
      <w:marRight w:val="0"/>
      <w:marTop w:val="0"/>
      <w:marBottom w:val="0"/>
      <w:divBdr>
        <w:top w:val="none" w:sz="0" w:space="0" w:color="auto"/>
        <w:left w:val="none" w:sz="0" w:space="0" w:color="auto"/>
        <w:bottom w:val="none" w:sz="0" w:space="0" w:color="auto"/>
        <w:right w:val="none" w:sz="0" w:space="0" w:color="auto"/>
      </w:divBdr>
    </w:div>
    <w:div w:id="2024163098">
      <w:bodyDiv w:val="1"/>
      <w:marLeft w:val="0"/>
      <w:marRight w:val="0"/>
      <w:marTop w:val="0"/>
      <w:marBottom w:val="0"/>
      <w:divBdr>
        <w:top w:val="none" w:sz="0" w:space="0" w:color="auto"/>
        <w:left w:val="none" w:sz="0" w:space="0" w:color="auto"/>
        <w:bottom w:val="none" w:sz="0" w:space="0" w:color="auto"/>
        <w:right w:val="none" w:sz="0" w:space="0" w:color="auto"/>
      </w:divBdr>
    </w:div>
    <w:div w:id="20391152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cid:image002.png@01D04F82.3C2EFEC0" TargetMode="External"/><Relationship Id="rId18" Type="http://schemas.openxmlformats.org/officeDocument/2006/relationships/hyperlink" Target="%20http://gcaptain.com/exclusive-hires-photos-deepwater/" TargetMode="External"/><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7.emf"/><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9.png"/><Relationship Id="rId29" Type="http://schemas.openxmlformats.org/officeDocument/2006/relationships/image" Target="media/image17.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directionaldrilling.blogspot.com.br201106directional-drilling-and-its_28.html" TargetMode="External"/><Relationship Id="rId24" Type="http://schemas.openxmlformats.org/officeDocument/2006/relationships/image" Target="media/image13.emf"/><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www.bluepetroloil.com/how_oil_drilling_works.htm" TargetMode="External"/><Relationship Id="rId23" Type="http://schemas.openxmlformats.org/officeDocument/2006/relationships/image" Target="media/image12.emf"/><Relationship Id="rId28" Type="http://schemas.openxmlformats.org/officeDocument/2006/relationships/image" Target="media/image16.jpeg"/><Relationship Id="rId10" Type="http://schemas.openxmlformats.org/officeDocument/2006/relationships/image" Target="media/image3.png"/><Relationship Id="rId19" Type="http://schemas.openxmlformats.org/officeDocument/2006/relationships/image" Target="media/image8.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image" Target="media/image11.png"/><Relationship Id="rId27" Type="http://schemas.openxmlformats.org/officeDocument/2006/relationships/image" Target="media/image15.emf"/><Relationship Id="rId30" Type="http://schemas.openxmlformats.org/officeDocument/2006/relationships/hyperlink" Target="http://licenciamento.ibama.gov.br/Petroleo/Tema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4.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C424F9-5908-4E11-AFB5-FCEEC61AAD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231</TotalTime>
  <Pages>25</Pages>
  <Words>6352</Words>
  <Characters>36208</Characters>
  <Application>Microsoft Office Word</Application>
  <DocSecurity>0</DocSecurity>
  <Lines>301</Lines>
  <Paragraphs>84</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A tabela a seguir apresenta as características gerais, limitações operacionais e limitações ambientais da plataforma</vt:lpstr>
      <vt:lpstr>A tabela a seguir apresenta as características gerais, limitações operacionais e limitações ambientais da plataforma</vt:lpstr>
    </vt:vector>
  </TitlesOfParts>
  <Company>KRITERIA</Company>
  <LinksUpToDate>false</LinksUpToDate>
  <CharactersWithSpaces>42476</CharactersWithSpaces>
  <SharedDoc>false</SharedDoc>
  <HLinks>
    <vt:vector size="6" baseType="variant">
      <vt:variant>
        <vt:i4>2949135</vt:i4>
      </vt:variant>
      <vt:variant>
        <vt:i4>3</vt:i4>
      </vt:variant>
      <vt:variant>
        <vt:i4>0</vt:i4>
      </vt:variant>
      <vt:variant>
        <vt:i4>5</vt:i4>
      </vt:variant>
      <vt:variant>
        <vt:lpwstr>http://www.northstarenergyinc.com/images/northstar/WilliamsRigFloor1_medium.jpg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 tabela a seguir apresenta as características gerais, limitações operacionais e limitações ambientais da plataforma</dc:title>
  <dc:creator>Pedro Perez</dc:creator>
  <cp:lastModifiedBy>Bosisio, Barbara</cp:lastModifiedBy>
  <cp:revision>4</cp:revision>
  <cp:lastPrinted>2018-02-23T13:49:00Z</cp:lastPrinted>
  <dcterms:created xsi:type="dcterms:W3CDTF">2018-10-04T15:03:00Z</dcterms:created>
  <dcterms:modified xsi:type="dcterms:W3CDTF">2018-10-15T14:26:00Z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a3371c1e-a8c3-495e-b990-7dfcb00e1522_Enabled">
    <vt:lpwstr>True</vt:lpwstr>
  </property>
  <property fmtid="{D5CDD505-2E9C-101B-9397-08002B2CF9AE}" pid="3" name="MSIP_Label_a3371c1e-a8c3-495e-b990-7dfcb00e1522_SiteId">
    <vt:lpwstr>ea80952e-a476-42d4-aaf4-5457852b0f7e</vt:lpwstr>
  </property>
  <property fmtid="{D5CDD505-2E9C-101B-9397-08002B2CF9AE}" pid="4" name="MSIP_Label_a3371c1e-a8c3-495e-b990-7dfcb00e1522_Ref">
    <vt:lpwstr>https://api.informationprotection.azure.com/api/ea80952e-a476-42d4-aaf4-5457852b0f7e</vt:lpwstr>
  </property>
  <property fmtid="{D5CDD505-2E9C-101B-9397-08002B2CF9AE}" pid="5" name="MSIP_Label_a3371c1e-a8c3-495e-b990-7dfcb00e1522_Owner">
    <vt:lpwstr>Barbara.Bosisio@bp.com</vt:lpwstr>
  </property>
  <property fmtid="{D5CDD505-2E9C-101B-9397-08002B2CF9AE}" pid="6" name="MSIP_Label_a3371c1e-a8c3-495e-b990-7dfcb00e1522_SetDate">
    <vt:lpwstr>2017-12-22T12:06:59.3837242-02:00</vt:lpwstr>
  </property>
  <property fmtid="{D5CDD505-2E9C-101B-9397-08002B2CF9AE}" pid="7" name="MSIP_Label_a3371c1e-a8c3-495e-b990-7dfcb00e1522_Name">
    <vt:lpwstr>Confidential</vt:lpwstr>
  </property>
  <property fmtid="{D5CDD505-2E9C-101B-9397-08002B2CF9AE}" pid="8" name="MSIP_Label_a3371c1e-a8c3-495e-b990-7dfcb00e1522_Application">
    <vt:lpwstr>Microsoft Azure Information Protection</vt:lpwstr>
  </property>
  <property fmtid="{D5CDD505-2E9C-101B-9397-08002B2CF9AE}" pid="9" name="MSIP_Label_a3371c1e-a8c3-495e-b990-7dfcb00e1522_Extended_MSFT_Method">
    <vt:lpwstr>Manual</vt:lpwstr>
  </property>
  <property fmtid="{D5CDD505-2E9C-101B-9397-08002B2CF9AE}" pid="10" name="Sensitivity">
    <vt:lpwstr>Confidential</vt:lpwstr>
  </property>
</Properties>
</file>